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5A92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07.09.2021г № 29/1</w:t>
      </w:r>
    </w:p>
    <w:p w14:paraId="6D7787A0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D9AF73E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D0BD193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2973DC41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5CD57A03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4B69B1D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C6948BA" w14:textId="77777777" w:rsidR="008C319C" w:rsidRPr="008C319C" w:rsidRDefault="008C319C" w:rsidP="008C3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E17F352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«ХОГОТ»</w:t>
      </w:r>
    </w:p>
    <w:p w14:paraId="17DE4C0F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18A8ED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 частью 4 статьи 14.1 Федерального закона от 2 марта  2007 года №25-ФЗ «О муниципальной службе в Российской Федерации», Указом Президента Российской Федерации от 01 июля 2010 г №821 «О комиссии по соблюдению требований к служебному поведению федеральных государственных служащих и урегулированию конфликтов интересов», со статьей 13.2 Закона Иркутской области от 15.10.2007 г. №88-оз «Об отдельных вопросах муниципальной службы в Иркутской области», руководствуясь ст.33, 48 Устава муниципального образования «Хогот»</w:t>
      </w:r>
    </w:p>
    <w:p w14:paraId="3B155EE5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C319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14:paraId="3DE64604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«Хогот», согласно приложению № 1.</w:t>
      </w:r>
    </w:p>
    <w:p w14:paraId="4618E497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14:paraId="4406463A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Признать утратившим силу постановление главы МО «Хогот» от 28.01.2021г. № 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МО «Хогот».</w:t>
      </w:r>
    </w:p>
    <w:p w14:paraId="3FC102F3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выполнением настоящего постановления возложить на управляющую делами администрации МО «Хогот».</w:t>
      </w:r>
    </w:p>
    <w:p w14:paraId="6A9B02FC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5.Настоящее постановление вступает в силу со дня его официального обнародования. </w:t>
      </w:r>
    </w:p>
    <w:p w14:paraId="57CE6E2A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651B53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2D5FF5E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14:paraId="56B2862C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 «Хогот»                                                                                  </w:t>
      </w:r>
    </w:p>
    <w:p w14:paraId="19D23BB3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В.П. Ханаров</w:t>
      </w:r>
    </w:p>
    <w:p w14:paraId="31490337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590D2FDE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319C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69F23E26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319C">
        <w:rPr>
          <w:rFonts w:ascii="Courier New" w:eastAsia="Times New Roman" w:hAnsi="Courier New" w:cs="Courier New"/>
          <w:color w:val="000000"/>
          <w:lang w:eastAsia="ru-RU"/>
        </w:rPr>
        <w:t xml:space="preserve">  к постановлению главы</w:t>
      </w:r>
    </w:p>
    <w:p w14:paraId="0D47243B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319C">
        <w:rPr>
          <w:rFonts w:ascii="Courier New" w:eastAsia="Times New Roman" w:hAnsi="Courier New" w:cs="Courier New"/>
          <w:color w:val="000000"/>
          <w:lang w:eastAsia="ru-RU"/>
        </w:rPr>
        <w:t>администрации МО «Хогот»</w:t>
      </w:r>
    </w:p>
    <w:p w14:paraId="7D459889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319C">
        <w:rPr>
          <w:rFonts w:ascii="Courier New" w:eastAsia="Times New Roman" w:hAnsi="Courier New" w:cs="Courier New"/>
          <w:color w:val="000000"/>
          <w:lang w:eastAsia="ru-RU"/>
        </w:rPr>
        <w:t>от 07 сентября 2021 г. № 29/1</w:t>
      </w:r>
    </w:p>
    <w:p w14:paraId="71F9CD4E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17462E30" w14:textId="77777777" w:rsidR="008C319C" w:rsidRPr="008C319C" w:rsidRDefault="008C319C" w:rsidP="008C319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C319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«ХОГОТ»</w:t>
      </w:r>
    </w:p>
    <w:p w14:paraId="7A669CDC" w14:textId="77777777" w:rsidR="008C319C" w:rsidRPr="008C319C" w:rsidRDefault="008C319C" w:rsidP="008C319C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Общие положения</w:t>
      </w:r>
    </w:p>
    <w:p w14:paraId="4D9C9151" w14:textId="77777777" w:rsidR="008C319C" w:rsidRPr="008C319C" w:rsidRDefault="008C319C" w:rsidP="008C31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7FB1C3" w14:textId="77777777" w:rsidR="008C319C" w:rsidRPr="008C319C" w:rsidRDefault="008C319C" w:rsidP="008C31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«Хогот» и урегулированию конфликта интересов (далее – комиссия)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8C31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Иркутской области от 15 октября 2007 года №88-оз «Об отдельных вопросах муниципальной службы в Иркутской области».</w:t>
      </w:r>
    </w:p>
    <w:p w14:paraId="5FD3377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14:paraId="4502CD55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1.3. Основной задачей комиссии является содействие администрации:</w:t>
      </w:r>
    </w:p>
    <w:p w14:paraId="178C0335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а) в обеспечении соблюдения муниципальными служащими администрации                                  (далее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  «О противодействии коррупции», другими федеральными законами (далее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14:paraId="7163CD1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в осуществлении в администрации мер по предупреждению коррупции.</w:t>
      </w:r>
    </w:p>
    <w:p w14:paraId="1CC0A89B" w14:textId="77777777" w:rsidR="008C319C" w:rsidRPr="008C319C" w:rsidRDefault="008C319C" w:rsidP="008C319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10F87C" w14:textId="77777777" w:rsidR="008C319C" w:rsidRPr="008C319C" w:rsidRDefault="008C319C" w:rsidP="008C319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 Состав комиссии</w:t>
      </w:r>
    </w:p>
    <w:p w14:paraId="74196D0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78D0C2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ab/>
        <w:t>Комиссия образуется нормативным правовым актом администрации.</w:t>
      </w:r>
    </w:p>
    <w:p w14:paraId="4BED57E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Указанным актом утверждается состав комиссии и порядок ее работы.</w:t>
      </w:r>
    </w:p>
    <w:p w14:paraId="6B51FFF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его заместитель, назначаемый                   из числа членов комиссии, замещающих должности муниципальной службы                                   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3D4EE9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2.2. В состав комиссии входят: </w:t>
      </w:r>
    </w:p>
    <w:p w14:paraId="5AD2AEB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 заместитель главы администрации (председатель комиссии);</w:t>
      </w:r>
    </w:p>
    <w:p w14:paraId="5F85665D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ведущий специалист (секретарь комиссии);</w:t>
      </w:r>
    </w:p>
    <w:p w14:paraId="1BB4ED5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в) специалисты администрации;</w:t>
      </w:r>
    </w:p>
    <w:p w14:paraId="0702814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представители Совета депутатов (по согласованию)</w:t>
      </w:r>
    </w:p>
    <w:p w14:paraId="0626EDC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2.3. Число членов комиссии, не замещающих должности муниципальной службы                    в администрации, должно составлять не менее одной четверти от общего числа членов комиссии.</w:t>
      </w:r>
    </w:p>
    <w:p w14:paraId="1E7D4C8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7EDB155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2.5. В заседаниях комиссии с правом совещательного голоса участвуют:</w:t>
      </w:r>
    </w:p>
    <w:p w14:paraId="04B8DF0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                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   в отношении которого комиссией рассматривается этот вопрос;</w:t>
      </w:r>
    </w:p>
    <w:p w14:paraId="434FC3AA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                                    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            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612213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6091B16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             об этом. В таком случае соответствующий член комиссии не принимает участия                               в рассмотрении указанного вопроса.</w:t>
      </w:r>
    </w:p>
    <w:p w14:paraId="50503FA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A76F3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.3.  Порядок работы комиссии</w:t>
      </w:r>
    </w:p>
    <w:p w14:paraId="7F637B7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851559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14:paraId="5A90ADF4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представление главой администрации материалов проверки, свидетельствующих:</w:t>
      </w:r>
    </w:p>
    <w:p w14:paraId="7B6E537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14:paraId="5283DBC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- о несоблюдении муниципальным служащим требований к служебному поведению            и (или) требований об урегулировании конфликта интересов;</w:t>
      </w:r>
    </w:p>
    <w:p w14:paraId="2794723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поступившее специалисту за кадровую работу:</w:t>
      </w:r>
    </w:p>
    <w:p w14:paraId="04EF401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                                      или некоммерческой организации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9797E9A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74FABD2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0" w:name="sub_101624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</w:t>
      </w:r>
      <w:hyperlink r:id="rId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                      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                         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                  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14:paraId="5237478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-</w:t>
      </w:r>
      <w:bookmarkStart w:id="1" w:name="sub_101625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                    или может привести к конфликту интересов;</w:t>
      </w:r>
    </w:p>
    <w:bookmarkEnd w:id="1"/>
    <w:p w14:paraId="2DBFCF19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    и (или) требований об урегулировании конфликта интересов либо осуществления                              в администрации мер по предупреждению коррупции;</w:t>
      </w:r>
    </w:p>
    <w:p w14:paraId="3278CFB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г) представление главой администрации материалов проверки, свидетельствующих                 о представлении муниципальным служащим недостоверных или неполных сведений, предусмотренных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3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03.12.2012 № 230-ФЗ                           «О контроле за соответствием расходов лиц, замещающих государственные должности,                   и иных лиц их доходам».</w:t>
      </w:r>
    </w:p>
    <w:p w14:paraId="5FC687C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д) поступившее в соответствии с </w:t>
      </w:r>
      <w:hyperlink r:id="rId7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12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                       от 25.12.2008 № 273-ФЗ «О противодействии коррупции» и </w:t>
      </w:r>
      <w:hyperlink r:id="rId8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статьей 64.1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                                 им должности в коммерческой или некоммерческой организации либо на выполнение                    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E54FD9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7D91918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                       в 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                    во время замещения им должности муниципальной службы, функции по управлению                      в отношении коммерческой или некоммерческой организации, вид договора (трудовой                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статьи 12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25.12.2008 № 273-ФЗ  «О противодействии коррупции». </w:t>
      </w:r>
    </w:p>
    <w:p w14:paraId="5489A63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3.4. Обращение, указанное в </w:t>
      </w:r>
      <w:hyperlink r:id="rId10" w:anchor="sub_10162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3FB962D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3.5. Уведомление, указанное в </w:t>
      </w:r>
      <w:hyperlink r:id="rId11" w:anchor="sub_1016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подпункте «д»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статьи 12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</w:t>
      </w:r>
    </w:p>
    <w:p w14:paraId="4612B9E9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3.6. Уведомление, указанное в </w:t>
      </w:r>
      <w:hyperlink r:id="rId13" w:anchor="sub_10162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абзаце четвертом подпункта «б» пункта                                3.1.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14:paraId="577302A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0175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3.7. При подготовке мотивированного заключения по результатам рассмотрения обращения, указанного в </w:t>
      </w:r>
      <w:hyperlink r:id="rId14" w:anchor="sub_10162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 настоящего Положения, или уведомлений, указанных в </w:t>
      </w:r>
      <w:hyperlink r:id="rId1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абзаце четвертом подпункта «б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» и </w:t>
      </w:r>
      <w:hyperlink r:id="rId16" w:anchor="sub_1016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подпункте «д»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             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                    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                  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14:paraId="72388BF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3.8. Мотивированные заключения, предусмотренные пунктами 3.3, 3.5, 3.6 настоящего Положения, должны содержать:</w:t>
      </w:r>
    </w:p>
    <w:p w14:paraId="7E5D71E4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а) информацию, изложенную в обращениях или уведомлениях, указанных в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абзацах втором и пятом подпункта «б» и подпункте «д» пункта 3.1 настоящего Положения;</w:t>
      </w:r>
    </w:p>
    <w:p w14:paraId="61E733D5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7DBC63E4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                       в соответствии с пунктами 3.18, 3.19.1, 3.20.1 настоящего Положения или иного решения.</w:t>
      </w:r>
    </w:p>
    <w:p w14:paraId="3F51292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                      для проведения заседания комиссии:</w:t>
      </w:r>
    </w:p>
    <w:p w14:paraId="27A47272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7" w:anchor="sub_181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пунктами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3.10 и 3.11 настоящего Положения;</w:t>
      </w:r>
    </w:p>
    <w:p w14:paraId="6AC73882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             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            ее проверки;</w:t>
      </w:r>
    </w:p>
    <w:p w14:paraId="77CFBCC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             в подпункте «б» пункта 2.7 настоящего Положения, принимает решение                                        об их удовлетворении (об отказе в удовлетворении) и о рассмотрении (об отказе                             в рассмотрении) в ходе заседания комиссии дополнительных материалов.</w:t>
      </w:r>
    </w:p>
    <w:p w14:paraId="778ADBC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3.10. Заседание комиссии по рассмотрению заявления, указанного в </w:t>
      </w:r>
      <w:hyperlink r:id="rId18" w:anchor="sub_101623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третьем подпункта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                        о доходах, об имуществе и обязательствах имущественного характера.</w:t>
      </w:r>
    </w:p>
    <w:p w14:paraId="251DB935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3.11. Уведомление, указанное в </w:t>
      </w:r>
      <w:hyperlink r:id="rId19" w:anchor="sub_1016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подпункте «д»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               как правило, рассматривается на очередном (плановом) заседании комиссии.</w:t>
      </w:r>
    </w:p>
    <w:p w14:paraId="0056F95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                      к служебному поведению и (или) требований об урегулировании конфликта интересов,              или гражданина, замещавшего должность муниципальной службы в администрации.                       О намерении лично присутствовать на заседании комиссии муниципальный служащий                 или гражданин указывает в обращении, заявлении или уведомлении, представляемых                       в соответствии с </w:t>
      </w:r>
      <w:hyperlink r:id="rId20" w:anchor="sub_1016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подпунктом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Положения.</w:t>
      </w:r>
    </w:p>
    <w:p w14:paraId="23A8B60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14:paraId="1A5C1D9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911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21" w:anchor="sub_1016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подпунктом               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AE6D834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1912"/>
      <w:bookmarkEnd w:id="3"/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                   и месте его проведения, не явились на заседание комиссии.</w:t>
      </w:r>
    </w:p>
    <w:bookmarkEnd w:id="4"/>
    <w:p w14:paraId="65013A4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                    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14:paraId="7B2490A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4CE239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3.16. По итогам рассмотрения вопроса, указанного в абзаце втором подпункта                     «а» пункта 3.1 настоящего Положения, комиссия принимает одно из следующих решений:</w:t>
      </w:r>
    </w:p>
    <w:p w14:paraId="3339533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 о доходах,               расходах, об имуществе и обязательствах имущественного характера являются достоверными и полными;</w:t>
      </w:r>
    </w:p>
    <w:p w14:paraId="393A579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0E40452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3.17. По итогам рассмотрения вопроса, указанного в абзаце третьем подпункта              «а» пункта 3.1 настоящего Положения, комиссия принимает одно из следующих решений:</w:t>
      </w:r>
    </w:p>
    <w:p w14:paraId="52A9D39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82638D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                            на недопустимость нарушения требований к служебному поведению и (или) требований                об урегулировании конфликта интересов либо применить к муниципальному служащему конкретную меру ответственности.</w:t>
      </w:r>
    </w:p>
    <w:p w14:paraId="4D5E8D4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3.18. По итогам рассмотрения вопроса, указанного в абзаце втором подпункта                 «б» пункта 3.1 настоящего Положения, комиссия принимает одно из следующих решений:</w:t>
      </w:r>
    </w:p>
    <w:p w14:paraId="3F5ED77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347C3DE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                     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14:paraId="1D5EB82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3.19.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ab/>
        <w:t>По итогам рассмотрения вопроса, указанного в абзаце третьем подпункта                «б» пункта 3.1 настоящего Положения, комиссия принимает одно из следующих решений:</w:t>
      </w:r>
    </w:p>
    <w:p w14:paraId="55CC959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                    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24931294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причина непредставления муниципальным служащим сведений                    о доходах, об имуществе и обязательствах имущественного характера своих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393C7A0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                   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                    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602141B7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3.19.1. По итогам рассмотрения вопроса, указанного в </w:t>
      </w:r>
      <w:hyperlink r:id="rId22" w:anchor="sub_10164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подпункте «г» пункта 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3.1. настоящего Положения, комиссия принимает одно из следующих решений:</w:t>
      </w:r>
    </w:p>
    <w:p w14:paraId="76E3030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2511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частью 1 статьи 3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03.12.2012 № 230-ФЗ «О контроле                                 за соответствием расходов лиц, замещающих государственные должности, и иных лиц                      их доходам», являются достоверными и полными;</w:t>
      </w:r>
    </w:p>
    <w:p w14:paraId="7DF77BC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2512"/>
      <w:bookmarkEnd w:id="5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частью 1 статьи 3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03.12.2012 № 230-ФЗ «О контроле                                  за соответствием расходов лиц, замещающих государственные должности, и иных лиц                   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                      в соответствии с их компетенцией.</w:t>
      </w:r>
    </w:p>
    <w:p w14:paraId="1A538A16" w14:textId="77777777" w:rsidR="008C319C" w:rsidRPr="008C319C" w:rsidRDefault="008C319C" w:rsidP="008C3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2533"/>
      <w:bookmarkEnd w:id="6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3.19.2. По итогам рассмотрения вопроса, указанного в </w:t>
      </w:r>
      <w:hyperlink r:id="rId25" w:anchor="sub_101624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четвертом подпункта                    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14:paraId="11E521EC" w14:textId="77777777" w:rsidR="008C319C" w:rsidRPr="008C319C" w:rsidRDefault="008C319C" w:rsidP="008C3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2521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hyperlink r:id="rId26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  и (или) пользоваться иностранными финансовыми инструментами», являются объективными и уважительными;</w:t>
      </w:r>
    </w:p>
    <w:bookmarkEnd w:id="8"/>
    <w:p w14:paraId="1E53097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hyperlink r:id="rId27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Федерального закона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   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14:paraId="729FE76F" w14:textId="77777777" w:rsidR="008C319C" w:rsidRPr="008C319C" w:rsidRDefault="008C319C" w:rsidP="008C31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3.19.3. По итогам рассмотрения вопроса, указанного в </w:t>
      </w:r>
      <w:hyperlink r:id="rId28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пятом подпункта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14:paraId="7B7E842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3FA0F608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конфликта интересов или по недопущению его возникновения;</w:t>
      </w:r>
    </w:p>
    <w:p w14:paraId="1D0B625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в) признать, что муниципальный служащий не соблюдал требования                                       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7"/>
    <w:p w14:paraId="58C9018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3.20. По итогам рассмотрения вопросов, указанных в </w:t>
      </w:r>
      <w:hyperlink r:id="rId29" w:anchor="sub_10161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подпунктах «а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hyperlink r:id="rId30" w:anchor="sub_1016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«б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hyperlink r:id="rId31" w:anchor="sub_10164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«г»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32" w:anchor="sub_102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пунктами 3.15 –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14:paraId="324D0C16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3.20.1. По итогам рассмотрения вопроса, указанного в </w:t>
      </w:r>
      <w:hyperlink r:id="rId33" w:anchor="sub_10165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подпункте «д»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50D5729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611"/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14:paraId="279B144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612"/>
      <w:bookmarkEnd w:id="9"/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                        в коммерческой или некоммерческой организации и (или) выполнение в коммерческой                 или некоммерческой организации работ (оказание услуг) нарушают требования </w:t>
      </w:r>
      <w:hyperlink r:id="rId34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>статьи                   12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14:paraId="0366C65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3.21. По итогам рассмотрения вопроса, предусмотренного подпунктом «в» пункта                 3.1 настоящего Положения, комиссия принимает соответствующее решение.</w:t>
      </w:r>
    </w:p>
    <w:p w14:paraId="18D2939A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3.22.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14:paraId="617538A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90C853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14:paraId="205E66B2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3.25. В протоколе заседания комиссии указываются:</w:t>
      </w:r>
    </w:p>
    <w:p w14:paraId="60966F7D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63FEA6D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б) формулировка каждого из рассматриваемых на заседании комиссии вопросов                     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D110D2C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в) предъявляемые к муниципальному служащему претензии, материалы, на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которых они основываются;</w:t>
      </w:r>
    </w:p>
    <w:p w14:paraId="723325F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14:paraId="2F43DAB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д) фамилии, имена, отчества выступивших на заседании лиц и краткое изложение                их выступлений;</w:t>
      </w:r>
    </w:p>
    <w:p w14:paraId="592B10B9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642D6C69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ж) другие сведения;</w:t>
      </w:r>
    </w:p>
    <w:p w14:paraId="3DA4E4D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з) результаты голосования; </w:t>
      </w:r>
    </w:p>
    <w:p w14:paraId="79ECE1A0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и) решение и обоснование его принятия.</w:t>
      </w:r>
    </w:p>
    <w:p w14:paraId="0F98B42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04528B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14:paraId="2837024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 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14:paraId="615FB19D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3.29. В случае установления комиссией признаков дисциплинарного проступка                     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2F2DC0F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                           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 немедленно.</w:t>
      </w:r>
    </w:p>
    <w:p w14:paraId="09513B13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>3.31. Копия протокола заседания комиссии или выписка из него приобщается                        к личному делу муниципального служащего, в отношении которого рассмотрен вопрос                  о соблюдении требований к служебному поведению и (или) требований об урегулировании конфликта интересов.</w:t>
      </w:r>
    </w:p>
    <w:p w14:paraId="0C53EBD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3.31.1. Выписка из решения комиссии, заверенная подписью секретаря комиссии                    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5" w:anchor="sub_101622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A8C84AF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включенных в </w:t>
      </w:r>
      <w:r w:rsidRPr="008C31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14:paraId="4BCAE9AB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3.33. В заседаниях аттестационных комиссий при рассмотрении вопросов, указанных в </w:t>
      </w:r>
      <w:hyperlink r:id="rId36" w:anchor="Par110" w:tooltip="16. Основаниями для проведения заседания комиссии являются: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 xml:space="preserve">3.1 настоящего Положения, участвуют лица, указанные в </w:t>
      </w:r>
      <w:hyperlink r:id="rId37" w:anchor="Par105" w:tooltip="13. В заседаниях комиссии с правом совещательного голоса участвуют:" w:history="1">
        <w:r w:rsidRPr="008C319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8C319C">
        <w:rPr>
          <w:rFonts w:ascii="Arial" w:eastAsia="Times New Roman" w:hAnsi="Arial" w:cs="Arial"/>
          <w:sz w:val="24"/>
          <w:szCs w:val="24"/>
          <w:lang w:eastAsia="ru-RU"/>
        </w:rPr>
        <w:t>2.2 настоящего Положения.</w:t>
      </w:r>
    </w:p>
    <w:p w14:paraId="42731286" w14:textId="77777777" w:rsidR="008C319C" w:rsidRPr="008C319C" w:rsidRDefault="008C319C" w:rsidP="008C3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C319C">
        <w:rPr>
          <w:rFonts w:ascii="Courier New" w:eastAsia="Times New Roman" w:hAnsi="Courier New" w:cs="Courier New"/>
          <w:lang w:eastAsia="ru-RU"/>
        </w:rPr>
        <w:t>Приложение № 2</w:t>
      </w:r>
    </w:p>
    <w:p w14:paraId="539A6A82" w14:textId="77777777" w:rsidR="008C319C" w:rsidRPr="008C319C" w:rsidRDefault="008C319C" w:rsidP="008C3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C319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65F4D02C" w14:textId="77777777" w:rsidR="008C319C" w:rsidRPr="008C319C" w:rsidRDefault="008C319C" w:rsidP="008C3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8C319C">
        <w:rPr>
          <w:rFonts w:ascii="Courier New" w:eastAsia="Times New Roman" w:hAnsi="Courier New" w:cs="Courier New"/>
          <w:lang w:eastAsia="ru-RU"/>
        </w:rPr>
        <w:t xml:space="preserve">от 07.09.2021  №29/1 </w:t>
      </w:r>
    </w:p>
    <w:p w14:paraId="7BE304B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Courier New" w:eastAsia="Times New Roman" w:hAnsi="Courier New" w:cs="Courier New"/>
          <w:lang w:eastAsia="ru-RU"/>
        </w:rPr>
      </w:pPr>
    </w:p>
    <w:p w14:paraId="4F39E848" w14:textId="77777777" w:rsidR="008C319C" w:rsidRPr="008C319C" w:rsidRDefault="008C319C" w:rsidP="008C31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90E459" w14:textId="77777777" w:rsidR="008C319C" w:rsidRPr="008C319C" w:rsidRDefault="008C319C" w:rsidP="008C319C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C31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«ХОГОТ»</w:t>
      </w:r>
    </w:p>
    <w:p w14:paraId="00953481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1248"/>
        <w:gridCol w:w="4656"/>
      </w:tblGrid>
      <w:tr w:rsidR="008C319C" w:rsidRPr="008C319C" w14:paraId="13E2CEC9" w14:textId="77777777" w:rsidTr="006025C5">
        <w:trPr>
          <w:trHeight w:val="383"/>
        </w:trPr>
        <w:tc>
          <w:tcPr>
            <w:tcW w:w="3510" w:type="dxa"/>
            <w:hideMark/>
          </w:tcPr>
          <w:p w14:paraId="770BEA3D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14:paraId="1F261AE7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19C" w:rsidRPr="008C319C" w14:paraId="1FB6371D" w14:textId="77777777" w:rsidTr="006025C5">
        <w:tc>
          <w:tcPr>
            <w:tcW w:w="3510" w:type="dxa"/>
            <w:hideMark/>
          </w:tcPr>
          <w:p w14:paraId="7F23B7B4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 Михаил Константинович</w:t>
            </w:r>
          </w:p>
        </w:tc>
        <w:tc>
          <w:tcPr>
            <w:tcW w:w="6060" w:type="dxa"/>
            <w:gridSpan w:val="2"/>
          </w:tcPr>
          <w:p w14:paraId="184B678F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специалист по социальной сфере администрации муниципального образования «Хогот»</w:t>
            </w:r>
          </w:p>
          <w:p w14:paraId="1FD09378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19C" w:rsidRPr="008C319C" w14:paraId="2D309332" w14:textId="77777777" w:rsidTr="006025C5">
        <w:trPr>
          <w:trHeight w:val="386"/>
        </w:trPr>
        <w:tc>
          <w:tcPr>
            <w:tcW w:w="4787" w:type="dxa"/>
            <w:gridSpan w:val="2"/>
            <w:hideMark/>
          </w:tcPr>
          <w:p w14:paraId="2C6D292E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D194C9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14:paraId="6D45E35F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19C" w:rsidRPr="008C319C" w14:paraId="5E64DA3B" w14:textId="77777777" w:rsidTr="006025C5">
        <w:tc>
          <w:tcPr>
            <w:tcW w:w="3510" w:type="dxa"/>
            <w:hideMark/>
          </w:tcPr>
          <w:p w14:paraId="3B8BBD5B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Батлаева Любовь Дмитриевна</w:t>
            </w:r>
          </w:p>
        </w:tc>
        <w:tc>
          <w:tcPr>
            <w:tcW w:w="6060" w:type="dxa"/>
            <w:gridSpan w:val="2"/>
            <w:hideMark/>
          </w:tcPr>
          <w:p w14:paraId="7AEC1DE1" w14:textId="77777777" w:rsidR="008C319C" w:rsidRPr="008C319C" w:rsidRDefault="008C319C" w:rsidP="008C3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инспектор ВУС администрации муниципального образования «Хогот»</w:t>
            </w:r>
          </w:p>
          <w:p w14:paraId="4F432810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19C" w:rsidRPr="008C319C" w14:paraId="1920228D" w14:textId="77777777" w:rsidTr="006025C5">
        <w:trPr>
          <w:trHeight w:val="386"/>
        </w:trPr>
        <w:tc>
          <w:tcPr>
            <w:tcW w:w="3510" w:type="dxa"/>
          </w:tcPr>
          <w:p w14:paraId="5E150344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2B2EE1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14:paraId="7EB24C25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19C" w:rsidRPr="008C319C" w14:paraId="69C705ED" w14:textId="77777777" w:rsidTr="006025C5">
        <w:tc>
          <w:tcPr>
            <w:tcW w:w="3510" w:type="dxa"/>
            <w:hideMark/>
          </w:tcPr>
          <w:p w14:paraId="00DA3F7D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Павлова Светлана Андреевна</w:t>
            </w:r>
          </w:p>
        </w:tc>
        <w:tc>
          <w:tcPr>
            <w:tcW w:w="6060" w:type="dxa"/>
            <w:gridSpan w:val="2"/>
            <w:hideMark/>
          </w:tcPr>
          <w:p w14:paraId="4FC23DBB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управделами администрации муниципального образования «Хогот»</w:t>
            </w:r>
          </w:p>
        </w:tc>
      </w:tr>
      <w:tr w:rsidR="008C319C" w:rsidRPr="008C319C" w14:paraId="53DE7908" w14:textId="77777777" w:rsidTr="006025C5">
        <w:trPr>
          <w:trHeight w:val="386"/>
        </w:trPr>
        <w:tc>
          <w:tcPr>
            <w:tcW w:w="3510" w:type="dxa"/>
            <w:hideMark/>
          </w:tcPr>
          <w:p w14:paraId="133B35FC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14:paraId="6192B2B3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319C" w:rsidRPr="008C319C" w14:paraId="770C2C33" w14:textId="77777777" w:rsidTr="006025C5">
        <w:tc>
          <w:tcPr>
            <w:tcW w:w="3510" w:type="dxa"/>
            <w:hideMark/>
          </w:tcPr>
          <w:p w14:paraId="18D6195A" w14:textId="77777777" w:rsidR="008C319C" w:rsidRPr="008C319C" w:rsidRDefault="008C319C" w:rsidP="008C3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Буйзанова Наталья Родионовна</w:t>
            </w:r>
          </w:p>
        </w:tc>
        <w:tc>
          <w:tcPr>
            <w:tcW w:w="6060" w:type="dxa"/>
            <w:gridSpan w:val="2"/>
          </w:tcPr>
          <w:p w14:paraId="68974552" w14:textId="77777777" w:rsidR="008C319C" w:rsidRPr="008C319C" w:rsidRDefault="008C319C" w:rsidP="008C3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1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бухгалтер администрации муниципального образования «Хогот»</w:t>
            </w:r>
          </w:p>
          <w:p w14:paraId="0E4B3A67" w14:textId="77777777" w:rsidR="008C319C" w:rsidRPr="008C319C" w:rsidRDefault="008C319C" w:rsidP="008C31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90895DE" w14:textId="77777777" w:rsidR="008C319C" w:rsidRPr="008C319C" w:rsidRDefault="008C319C" w:rsidP="008C3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75DEC6" w14:textId="77777777" w:rsidR="004520C5" w:rsidRDefault="004520C5"/>
    <w:sectPr w:rsidR="004520C5" w:rsidSect="0030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6D89"/>
    <w:multiLevelType w:val="hybridMultilevel"/>
    <w:tmpl w:val="1D40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9C"/>
    <w:rsid w:val="004520C5"/>
    <w:rsid w:val="008C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BC3F"/>
  <w15:chartTrackingRefBased/>
  <w15:docId w15:val="{0CEB8842-6D80-40B0-BF61-EA3F1FE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/" TargetMode="External"/><Relationship Id="rId13" Type="http://schemas.openxmlformats.org/officeDocument/2006/relationships/hyperlink" Target="file:///C:\Users\USER\Desktop\21-polozhenie-konflikt-komissiya.doc" TargetMode="External"/><Relationship Id="rId18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garantf1://70272954.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21-polozhenie-konflikt-komissiya.doc" TargetMode="External"/><Relationship Id="rId34" Type="http://schemas.openxmlformats.org/officeDocument/2006/relationships/hyperlink" Target="garantf1://12064203.12/" TargetMode="External"/><Relationship Id="rId7" Type="http://schemas.openxmlformats.org/officeDocument/2006/relationships/hyperlink" Target="garantf1://12064203.1204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file:///C:\Users\USER\Desktop\21-polozhenie-konflikt-komissiya.doc" TargetMode="External"/><Relationship Id="rId33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21-polozhenie-konflikt-komissiya.doc" TargetMode="External"/><Relationship Id="rId20" Type="http://schemas.openxmlformats.org/officeDocument/2006/relationships/hyperlink" Target="file:///C:\Users\USER\Desktop\21-polozhenie-konflikt-komissiya.doc" TargetMode="External"/><Relationship Id="rId29" Type="http://schemas.openxmlformats.org/officeDocument/2006/relationships/hyperlink" Target="file:///C:\..\..\..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1F3CB7DCC9C64F8B331082877CBA48BE5A3D313472E584C06E26F3A32217F3323D97348CA0003bEK1G" TargetMode="External"/><Relationship Id="rId11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garantf1://70171682.301/" TargetMode="External"/><Relationship Id="rId32" Type="http://schemas.openxmlformats.org/officeDocument/2006/relationships/hyperlink" Target="file:///C:\..\..\..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7" Type="http://schemas.openxmlformats.org/officeDocument/2006/relationships/hyperlink" Target="file:///C:\Users\USER\Desktop\21-polozhenie-konflikt-komissiya.doc" TargetMode="External"/><Relationship Id="rId5" Type="http://schemas.openxmlformats.org/officeDocument/2006/relationships/hyperlink" Target="garantf1://70272954.0/" TargetMode="External"/><Relationship Id="rId15" Type="http://schemas.openxmlformats.org/officeDocument/2006/relationships/hyperlink" Target="garantf1://71187568.101625/" TargetMode="External"/><Relationship Id="rId23" Type="http://schemas.openxmlformats.org/officeDocument/2006/relationships/hyperlink" Target="garantf1://70171682.301/" TargetMode="External"/><Relationship Id="rId28" Type="http://schemas.openxmlformats.org/officeDocument/2006/relationships/hyperlink" Target="garantf1://71187568.101625/" TargetMode="External"/><Relationship Id="rId36" Type="http://schemas.openxmlformats.org/officeDocument/2006/relationships/hyperlink" Target="file:///C:\Users\USER\Desktop\21-polozhenie-konflikt-komissiya.doc" TargetMode="External"/><Relationship Id="rId10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9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1" Type="http://schemas.openxmlformats.org/officeDocument/2006/relationships/hyperlink" Target="file:///C:\..\..\..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/" TargetMode="External"/><Relationship Id="rId14" Type="http://schemas.openxmlformats.org/officeDocument/2006/relationships/hyperlink" Target="file:///C:\Users\USER\Desktop\21-polozhenie-konflikt-komissiya.doc" TargetMode="External"/><Relationship Id="rId22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7" Type="http://schemas.openxmlformats.org/officeDocument/2006/relationships/hyperlink" Target="garantf1://70272954.0/" TargetMode="External"/><Relationship Id="rId30" Type="http://schemas.openxmlformats.org/officeDocument/2006/relationships/hyperlink" Target="file:///C:\..\..\..\..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5" Type="http://schemas.openxmlformats.org/officeDocument/2006/relationships/hyperlink" Target="file:///C:\..\..\..\..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5664</Words>
  <Characters>32286</Characters>
  <Application>Microsoft Office Word</Application>
  <DocSecurity>0</DocSecurity>
  <Lines>269</Lines>
  <Paragraphs>75</Paragraphs>
  <ScaleCrop>false</ScaleCrop>
  <Company/>
  <LinksUpToDate>false</LinksUpToDate>
  <CharactersWithSpaces>37875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2021-11-16T08:49:00Z</dcterms:created>
  <dcterms:modified xsi:type="dcterms:W3CDTF">2021-11-16T08:49:00Z</dcterms:modified>
</cp:coreProperties>
</file>