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E1" w:rsidRPr="00EC5FE1" w:rsidRDefault="00EC5FE1" w:rsidP="00EC5FE1">
      <w:pPr>
        <w:pStyle w:val="a5"/>
        <w:spacing w:after="150" w:line="238" w:lineRule="atLeast"/>
        <w:jc w:val="center"/>
        <w:rPr>
          <w:rFonts w:ascii="Arial" w:hAnsi="Arial" w:cs="Arial"/>
          <w:b/>
          <w:bCs/>
          <w:color w:val="242424"/>
          <w:sz w:val="20"/>
          <w:szCs w:val="20"/>
          <w:lang w:eastAsia="ru-RU"/>
        </w:rPr>
      </w:pPr>
      <w:r>
        <w:rPr>
          <w:rFonts w:eastAsia="Times New Roman"/>
          <w:b/>
          <w:color w:val="000000"/>
          <w:sz w:val="28"/>
          <w:szCs w:val="28"/>
          <w:lang w:eastAsia="ru-RU"/>
        </w:rPr>
        <w:t xml:space="preserve">         </w:t>
      </w:r>
    </w:p>
    <w:p w:rsidR="00EC5FE1" w:rsidRPr="00EC5FE1" w:rsidRDefault="00EC5FE1" w:rsidP="00EC5FE1">
      <w:pPr>
        <w:spacing w:after="0" w:line="240" w:lineRule="auto"/>
        <w:jc w:val="center"/>
        <w:rPr>
          <w:rFonts w:ascii="Times New Roman" w:eastAsia="Times New Roman" w:hAnsi="Times New Roman" w:cs="Times New Roman"/>
          <w:bCs/>
          <w:spacing w:val="26"/>
          <w:sz w:val="28"/>
          <w:szCs w:val="28"/>
          <w:lang w:eastAsia="ru-RU"/>
        </w:rPr>
      </w:pPr>
      <w:r w:rsidRPr="00EC5FE1">
        <w:rPr>
          <w:rFonts w:ascii="Times New Roman" w:eastAsia="Times New Roman" w:hAnsi="Times New Roman" w:cs="Times New Roman"/>
          <w:bCs/>
          <w:spacing w:val="26"/>
          <w:sz w:val="28"/>
          <w:szCs w:val="28"/>
          <w:lang w:eastAsia="ru-RU"/>
        </w:rPr>
        <w:t>РОССИЙСКАЯ ФЕДЕРАЦИЯ</w:t>
      </w:r>
    </w:p>
    <w:p w:rsidR="00EC5FE1" w:rsidRPr="00EC5FE1" w:rsidRDefault="00EC5FE1" w:rsidP="00EC5FE1">
      <w:pPr>
        <w:suppressAutoHyphens/>
        <w:spacing w:after="0" w:line="240" w:lineRule="auto"/>
        <w:jc w:val="center"/>
        <w:rPr>
          <w:rFonts w:ascii="Times New Roman" w:eastAsia="Times New Roman" w:hAnsi="Times New Roman" w:cs="Times New Roman"/>
          <w:sz w:val="28"/>
          <w:szCs w:val="28"/>
          <w:lang w:eastAsia="ar-SA"/>
        </w:rPr>
      </w:pPr>
      <w:r w:rsidRPr="00EC5FE1">
        <w:rPr>
          <w:rFonts w:ascii="Times New Roman" w:eastAsia="Times New Roman" w:hAnsi="Times New Roman" w:cs="Times New Roman"/>
          <w:sz w:val="28"/>
          <w:szCs w:val="28"/>
          <w:lang w:eastAsia="ar-SA"/>
        </w:rPr>
        <w:t>ИРКУТСКАЯ ОБЛАСТЬ</w:t>
      </w:r>
    </w:p>
    <w:p w:rsidR="00EC5FE1" w:rsidRPr="00EC5FE1" w:rsidRDefault="00EC5FE1" w:rsidP="00EC5FE1">
      <w:pPr>
        <w:suppressAutoHyphens/>
        <w:spacing w:after="0" w:line="240" w:lineRule="auto"/>
        <w:jc w:val="center"/>
        <w:rPr>
          <w:rFonts w:ascii="Times New Roman" w:eastAsia="Times New Roman" w:hAnsi="Times New Roman" w:cs="Times New Roman"/>
          <w:sz w:val="28"/>
          <w:szCs w:val="28"/>
          <w:lang w:eastAsia="ar-SA"/>
        </w:rPr>
      </w:pPr>
      <w:r w:rsidRPr="00EC5FE1">
        <w:rPr>
          <w:rFonts w:ascii="Times New Roman" w:eastAsia="Times New Roman" w:hAnsi="Times New Roman" w:cs="Times New Roman"/>
          <w:sz w:val="28"/>
          <w:szCs w:val="28"/>
          <w:lang w:eastAsia="ar-SA"/>
        </w:rPr>
        <w:t>БАЯНДАЕВСКИЙ РАЙОН</w:t>
      </w:r>
    </w:p>
    <w:p w:rsidR="00EC5FE1" w:rsidRPr="00EC5FE1" w:rsidRDefault="00EC5FE1" w:rsidP="00EC5FE1">
      <w:pPr>
        <w:suppressAutoHyphens/>
        <w:spacing w:after="0" w:line="240" w:lineRule="auto"/>
        <w:jc w:val="center"/>
        <w:rPr>
          <w:rFonts w:ascii="Times New Roman" w:eastAsia="Times New Roman" w:hAnsi="Times New Roman" w:cs="Times New Roman"/>
          <w:sz w:val="28"/>
          <w:szCs w:val="28"/>
          <w:lang w:eastAsia="ar-SA"/>
        </w:rPr>
      </w:pPr>
      <w:r w:rsidRPr="00EC5FE1">
        <w:rPr>
          <w:rFonts w:ascii="Times New Roman" w:eastAsia="Times New Roman" w:hAnsi="Times New Roman" w:cs="Times New Roman"/>
          <w:sz w:val="28"/>
          <w:szCs w:val="28"/>
          <w:lang w:eastAsia="ar-SA"/>
        </w:rPr>
        <w:t>ДУМА</w:t>
      </w:r>
    </w:p>
    <w:p w:rsidR="00EC5FE1" w:rsidRPr="00EC5FE1" w:rsidRDefault="00EC5FE1" w:rsidP="00EC5FE1">
      <w:pPr>
        <w:suppressAutoHyphens/>
        <w:spacing w:after="0" w:line="240" w:lineRule="auto"/>
        <w:jc w:val="center"/>
        <w:rPr>
          <w:rFonts w:ascii="Times New Roman" w:eastAsia="Times New Roman" w:hAnsi="Times New Roman" w:cs="Times New Roman"/>
          <w:sz w:val="28"/>
          <w:szCs w:val="28"/>
          <w:lang w:eastAsia="ar-SA"/>
        </w:rPr>
      </w:pPr>
      <w:r w:rsidRPr="00EC5FE1">
        <w:rPr>
          <w:rFonts w:ascii="Times New Roman" w:eastAsia="Times New Roman" w:hAnsi="Times New Roman" w:cs="Times New Roman"/>
          <w:sz w:val="28"/>
          <w:szCs w:val="28"/>
          <w:lang w:eastAsia="ar-SA"/>
        </w:rPr>
        <w:t>МУНИЦИПАЛЬНОГО ОБРАЗОВАНИЯ</w:t>
      </w:r>
    </w:p>
    <w:p w:rsidR="00EC5FE1" w:rsidRPr="00EC5FE1" w:rsidRDefault="00EC5FE1" w:rsidP="00EC5FE1">
      <w:pPr>
        <w:suppressAutoHyphens/>
        <w:spacing w:after="0" w:line="240" w:lineRule="auto"/>
        <w:jc w:val="center"/>
        <w:rPr>
          <w:rFonts w:ascii="Times New Roman" w:eastAsia="Times New Roman" w:hAnsi="Times New Roman" w:cs="Times New Roman"/>
          <w:sz w:val="28"/>
          <w:szCs w:val="28"/>
          <w:lang w:eastAsia="ar-SA"/>
        </w:rPr>
      </w:pPr>
      <w:r w:rsidRPr="00EC5FE1">
        <w:rPr>
          <w:rFonts w:ascii="Times New Roman" w:eastAsia="Times New Roman" w:hAnsi="Times New Roman" w:cs="Times New Roman"/>
          <w:sz w:val="28"/>
          <w:szCs w:val="28"/>
          <w:lang w:eastAsia="ar-SA"/>
        </w:rPr>
        <w:t xml:space="preserve"> «Хогот»</w:t>
      </w:r>
    </w:p>
    <w:p w:rsidR="00EC5FE1" w:rsidRPr="00EC5FE1" w:rsidRDefault="00EC5FE1" w:rsidP="00EC5FE1">
      <w:pPr>
        <w:keepNext/>
        <w:widowControl w:val="0"/>
        <w:suppressAutoHyphens/>
        <w:autoSpaceDE w:val="0"/>
        <w:spacing w:before="240" w:after="0" w:line="240" w:lineRule="auto"/>
        <w:jc w:val="center"/>
        <w:rPr>
          <w:rFonts w:ascii="Times New Roman" w:eastAsia="Microsoft YaHei" w:hAnsi="Times New Roman" w:cs="Times New Roman"/>
          <w:bCs/>
          <w:iCs/>
          <w:sz w:val="28"/>
          <w:szCs w:val="28"/>
          <w:lang w:eastAsia="ar-SA"/>
        </w:rPr>
      </w:pPr>
      <w:r w:rsidRPr="00EC5FE1">
        <w:rPr>
          <w:rFonts w:ascii="Times New Roman" w:eastAsia="Microsoft YaHei" w:hAnsi="Times New Roman" w:cs="Times New Roman"/>
          <w:bCs/>
          <w:iCs/>
          <w:sz w:val="28"/>
          <w:szCs w:val="28"/>
          <w:lang w:eastAsia="ar-SA"/>
        </w:rPr>
        <w:t>ПРОЕКТ РЕШЕНИЯ</w:t>
      </w:r>
    </w:p>
    <w:p w:rsidR="00EC5FE1" w:rsidRPr="00EC5FE1" w:rsidRDefault="00EC5FE1" w:rsidP="00EC5FE1">
      <w:pPr>
        <w:spacing w:after="0" w:line="240" w:lineRule="auto"/>
        <w:rPr>
          <w:rFonts w:ascii="Times New Roman" w:eastAsia="Times New Roman" w:hAnsi="Times New Roman" w:cs="Times New Roman"/>
          <w:spacing w:val="20"/>
          <w:sz w:val="24"/>
          <w:szCs w:val="24"/>
          <w:lang w:eastAsia="ru-RU"/>
        </w:rPr>
      </w:pPr>
      <w:r w:rsidRPr="00EC5FE1">
        <w:rPr>
          <w:rFonts w:ascii="Times New Roman" w:eastAsia="Times New Roman" w:hAnsi="Times New Roman" w:cs="Times New Roman"/>
          <w:spacing w:val="20"/>
          <w:sz w:val="24"/>
          <w:szCs w:val="24"/>
          <w:lang w:eastAsia="ru-RU"/>
        </w:rPr>
        <w:t xml:space="preserve"> </w:t>
      </w:r>
    </w:p>
    <w:p w:rsidR="00EC5FE1" w:rsidRPr="00EC5FE1" w:rsidRDefault="00EC5FE1" w:rsidP="00EC5FE1">
      <w:pPr>
        <w:spacing w:after="0" w:line="240" w:lineRule="auto"/>
        <w:rPr>
          <w:rFonts w:ascii="Times New Roman" w:eastAsia="Times New Roman" w:hAnsi="Times New Roman" w:cs="Times New Roman"/>
          <w:spacing w:val="20"/>
          <w:sz w:val="24"/>
          <w:szCs w:val="24"/>
          <w:lang w:eastAsia="ru-RU"/>
        </w:rPr>
      </w:pPr>
      <w:r w:rsidRPr="00EC5FE1">
        <w:rPr>
          <w:rFonts w:ascii="Times New Roman" w:eastAsia="Times New Roman" w:hAnsi="Times New Roman" w:cs="Times New Roman"/>
          <w:spacing w:val="20"/>
          <w:sz w:val="24"/>
          <w:szCs w:val="24"/>
          <w:lang w:eastAsia="ru-RU"/>
        </w:rPr>
        <w:t xml:space="preserve">п. Хогот, </w:t>
      </w:r>
      <w:proofErr w:type="spellStart"/>
      <w:r w:rsidRPr="00EC5FE1">
        <w:rPr>
          <w:rFonts w:ascii="Times New Roman" w:eastAsia="Times New Roman" w:hAnsi="Times New Roman" w:cs="Times New Roman"/>
          <w:spacing w:val="20"/>
          <w:sz w:val="24"/>
          <w:szCs w:val="24"/>
          <w:lang w:eastAsia="ru-RU"/>
        </w:rPr>
        <w:t>ул</w:t>
      </w:r>
      <w:proofErr w:type="gramStart"/>
      <w:r w:rsidRPr="00EC5FE1">
        <w:rPr>
          <w:rFonts w:ascii="Times New Roman" w:eastAsia="Times New Roman" w:hAnsi="Times New Roman" w:cs="Times New Roman"/>
          <w:spacing w:val="20"/>
          <w:sz w:val="24"/>
          <w:szCs w:val="24"/>
          <w:lang w:eastAsia="ru-RU"/>
        </w:rPr>
        <w:t>.Т</w:t>
      </w:r>
      <w:proofErr w:type="gramEnd"/>
      <w:r w:rsidRPr="00EC5FE1">
        <w:rPr>
          <w:rFonts w:ascii="Times New Roman" w:eastAsia="Times New Roman" w:hAnsi="Times New Roman" w:cs="Times New Roman"/>
          <w:spacing w:val="20"/>
          <w:sz w:val="24"/>
          <w:szCs w:val="24"/>
          <w:lang w:eastAsia="ru-RU"/>
        </w:rPr>
        <w:t>рактовая</w:t>
      </w:r>
      <w:proofErr w:type="spellEnd"/>
      <w:r w:rsidRPr="00EC5FE1">
        <w:rPr>
          <w:rFonts w:ascii="Times New Roman" w:eastAsia="Times New Roman" w:hAnsi="Times New Roman" w:cs="Times New Roman"/>
          <w:spacing w:val="20"/>
          <w:sz w:val="24"/>
          <w:szCs w:val="24"/>
          <w:lang w:eastAsia="ru-RU"/>
        </w:rPr>
        <w:t xml:space="preserve">, 65                            </w:t>
      </w:r>
      <w:r w:rsidRPr="00EC5FE1">
        <w:rPr>
          <w:rFonts w:ascii="Times New Roman" w:eastAsia="Times New Roman" w:hAnsi="Times New Roman" w:cs="Times New Roman"/>
          <w:b/>
          <w:bCs/>
          <w:spacing w:val="20"/>
          <w:sz w:val="24"/>
          <w:szCs w:val="24"/>
          <w:lang w:eastAsia="ru-RU"/>
        </w:rPr>
        <w:t xml:space="preserve">              </w:t>
      </w:r>
      <w:r w:rsidRPr="00EC5FE1">
        <w:rPr>
          <w:rFonts w:ascii="Times New Roman" w:eastAsia="Times New Roman" w:hAnsi="Times New Roman" w:cs="Times New Roman"/>
          <w:bCs/>
          <w:spacing w:val="20"/>
          <w:sz w:val="24"/>
          <w:szCs w:val="24"/>
          <w:lang w:eastAsia="ru-RU"/>
        </w:rPr>
        <w:t>тел. 8-</w:t>
      </w:r>
      <w:r w:rsidRPr="00EC5FE1">
        <w:rPr>
          <w:rFonts w:ascii="Times New Roman" w:eastAsia="Times New Roman" w:hAnsi="Times New Roman" w:cs="Times New Roman"/>
          <w:bCs/>
          <w:sz w:val="24"/>
          <w:szCs w:val="24"/>
          <w:lang w:eastAsia="ru-RU"/>
        </w:rPr>
        <w:t>950-114-3147</w:t>
      </w:r>
    </w:p>
    <w:p w:rsidR="00EC5FE1" w:rsidRPr="00EC5FE1" w:rsidRDefault="00EC5FE1" w:rsidP="00EC5FE1">
      <w:pPr>
        <w:spacing w:after="0" w:line="240" w:lineRule="auto"/>
        <w:rPr>
          <w:rFonts w:ascii="Times New Roman" w:eastAsia="Times New Roman" w:hAnsi="Times New Roman" w:cs="Times New Roman"/>
          <w:b/>
          <w:bCs/>
          <w:sz w:val="24"/>
          <w:szCs w:val="24"/>
          <w:lang w:eastAsia="ru-RU"/>
        </w:rPr>
      </w:pPr>
      <w:r w:rsidRPr="00EC5FE1">
        <w:rPr>
          <w:rFonts w:ascii="Times New Roman" w:eastAsia="Times New Roman" w:hAnsi="Times New Roman" w:cs="Times New Roman"/>
          <w:spacing w:val="20"/>
          <w:sz w:val="24"/>
          <w:szCs w:val="24"/>
          <w:lang w:eastAsia="ru-RU"/>
        </w:rPr>
        <w:t>от  «30» ноября 2016 г.                         № 3/</w:t>
      </w:r>
      <w:r>
        <w:rPr>
          <w:rFonts w:ascii="Times New Roman" w:eastAsia="Times New Roman" w:hAnsi="Times New Roman" w:cs="Times New Roman"/>
          <w:spacing w:val="20"/>
          <w:sz w:val="24"/>
          <w:szCs w:val="24"/>
          <w:lang w:eastAsia="ru-RU"/>
        </w:rPr>
        <w:t>6</w:t>
      </w:r>
      <w:r w:rsidRPr="00EC5FE1">
        <w:rPr>
          <w:rFonts w:ascii="Times New Roman" w:eastAsia="Times New Roman" w:hAnsi="Times New Roman" w:cs="Times New Roman"/>
          <w:spacing w:val="20"/>
          <w:sz w:val="24"/>
          <w:szCs w:val="24"/>
          <w:lang w:eastAsia="ru-RU"/>
        </w:rPr>
        <w:t xml:space="preserve">                                                                                   </w:t>
      </w:r>
      <w:r w:rsidRPr="00EC5FE1">
        <w:rPr>
          <w:rFonts w:ascii="Times New Roman" w:eastAsia="Times New Roman" w:hAnsi="Times New Roman" w:cs="Times New Roman"/>
          <w:b/>
          <w:bCs/>
          <w:spacing w:val="20"/>
          <w:sz w:val="24"/>
          <w:szCs w:val="24"/>
          <w:lang w:eastAsia="ru-RU"/>
        </w:rPr>
        <w:t xml:space="preserve">                                                                                       </w:t>
      </w:r>
      <w:r w:rsidRPr="00EC5FE1">
        <w:rPr>
          <w:rFonts w:ascii="Times New Roman" w:eastAsia="Times New Roman" w:hAnsi="Times New Roman" w:cs="Times New Roman"/>
          <w:b/>
          <w:bCs/>
          <w:sz w:val="24"/>
          <w:szCs w:val="24"/>
          <w:lang w:eastAsia="ru-RU"/>
        </w:rPr>
        <w:t xml:space="preserve"> </w:t>
      </w:r>
    </w:p>
    <w:p w:rsidR="00EC5FE1" w:rsidRPr="00EC5FE1" w:rsidRDefault="00EC5FE1" w:rsidP="00EC5FE1">
      <w:pPr>
        <w:spacing w:after="0" w:line="240" w:lineRule="auto"/>
        <w:rPr>
          <w:rFonts w:ascii="Times New Roman" w:eastAsia="Times New Roman" w:hAnsi="Times New Roman" w:cs="Times New Roman"/>
          <w:b/>
          <w:bCs/>
          <w:sz w:val="24"/>
          <w:szCs w:val="24"/>
          <w:lang w:eastAsia="ru-RU"/>
        </w:rPr>
      </w:pPr>
    </w:p>
    <w:p w:rsidR="00EC5FE1" w:rsidRDefault="00EC5FE1" w:rsidP="00EC5FE1">
      <w:pPr>
        <w:spacing w:after="0" w:line="240" w:lineRule="auto"/>
        <w:rPr>
          <w:rFonts w:ascii="Times New Roman" w:eastAsia="Times New Roman" w:hAnsi="Times New Roman" w:cs="Times New Roman"/>
          <w:sz w:val="24"/>
          <w:szCs w:val="24"/>
          <w:lang w:eastAsia="ru-RU"/>
        </w:rPr>
      </w:pPr>
      <w:r w:rsidRPr="00EC5FE1">
        <w:rPr>
          <w:rFonts w:ascii="Times New Roman" w:eastAsia="Times New Roman" w:hAnsi="Times New Roman" w:cs="Times New Roman"/>
          <w:b/>
          <w:bCs/>
          <w:sz w:val="24"/>
          <w:szCs w:val="24"/>
          <w:lang w:eastAsia="ru-RU"/>
        </w:rPr>
        <w:t>«</w:t>
      </w:r>
      <w:r w:rsidRPr="00EC5FE1">
        <w:rPr>
          <w:rFonts w:ascii="Times New Roman" w:eastAsia="Times New Roman" w:hAnsi="Times New Roman" w:cs="Times New Roman"/>
          <w:sz w:val="24"/>
          <w:szCs w:val="24"/>
          <w:lang w:eastAsia="ru-RU"/>
        </w:rPr>
        <w:t>Об утверждении</w:t>
      </w:r>
      <w:r>
        <w:rPr>
          <w:rFonts w:ascii="Times New Roman" w:eastAsia="Times New Roman" w:hAnsi="Times New Roman" w:cs="Times New Roman"/>
          <w:sz w:val="24"/>
          <w:szCs w:val="24"/>
          <w:lang w:eastAsia="ru-RU"/>
        </w:rPr>
        <w:t xml:space="preserve"> проекта «Подготовка</w:t>
      </w:r>
    </w:p>
    <w:p w:rsidR="00EC5FE1" w:rsidRDefault="00EC5FE1" w:rsidP="00EC5F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местных нормативов </w:t>
      </w:r>
      <w:proofErr w:type="gramStart"/>
      <w:r>
        <w:rPr>
          <w:rFonts w:ascii="Times New Roman" w:eastAsia="Times New Roman" w:hAnsi="Times New Roman" w:cs="Times New Roman"/>
          <w:sz w:val="24"/>
          <w:szCs w:val="24"/>
          <w:lang w:eastAsia="ru-RU"/>
        </w:rPr>
        <w:t>градостроительного</w:t>
      </w:r>
      <w:proofErr w:type="gramEnd"/>
    </w:p>
    <w:p w:rsidR="00EC5FE1" w:rsidRPr="00EC5FE1" w:rsidRDefault="00EC5FE1" w:rsidP="00EC5F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Проектирования МО «Хогот»</w:t>
      </w: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C5FE1" w:rsidRPr="00EC5FE1" w:rsidRDefault="00EC5FE1" w:rsidP="00EC5FE1">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C5FE1" w:rsidRPr="00EC5FE1" w:rsidRDefault="00EC5FE1" w:rsidP="00EC5FE1">
      <w:pPr>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 xml:space="preserve">                                                        РЕШИЛА:</w:t>
      </w: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Default="00EC5FE1" w:rsidP="00EC5FE1">
      <w:pPr>
        <w:spacing w:after="0" w:line="240" w:lineRule="auto"/>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 xml:space="preserve">1. Утвердить </w:t>
      </w:r>
      <w:r w:rsidR="0057418E">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 «Подготовка местных нормативов градостроительного проектирования МО «Хогот»</w:t>
      </w:r>
    </w:p>
    <w:p w:rsid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2. Опубликовать настоящее решение в печатном средстве массовой информации «Вестник МО  «Хогот»».</w:t>
      </w:r>
    </w:p>
    <w:p w:rsidR="00EC5FE1" w:rsidRPr="00EC5FE1" w:rsidRDefault="00EC5FE1" w:rsidP="00EC5FE1">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C5FE1" w:rsidRPr="00EC5FE1" w:rsidRDefault="00EC5FE1" w:rsidP="00EC5FE1">
      <w:pPr>
        <w:autoSpaceDN w:val="0"/>
        <w:adjustRightInd w:val="0"/>
        <w:spacing w:after="0" w:line="240" w:lineRule="auto"/>
        <w:jc w:val="both"/>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 xml:space="preserve">3. </w:t>
      </w:r>
      <w:proofErr w:type="gramStart"/>
      <w:r w:rsidRPr="00EC5FE1">
        <w:rPr>
          <w:rFonts w:ascii="Times New Roman" w:eastAsia="Times New Roman" w:hAnsi="Times New Roman" w:cs="Times New Roman"/>
          <w:sz w:val="24"/>
          <w:szCs w:val="24"/>
          <w:lang w:eastAsia="ru-RU"/>
        </w:rPr>
        <w:t>Контроль за</w:t>
      </w:r>
      <w:proofErr w:type="gramEnd"/>
      <w:r w:rsidRPr="00EC5FE1">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 xml:space="preserve">Председатель Думы МО «Хогот»                                                        </w:t>
      </w:r>
      <w:proofErr w:type="spellStart"/>
      <w:r w:rsidRPr="00EC5FE1">
        <w:rPr>
          <w:rFonts w:ascii="Times New Roman" w:eastAsia="Times New Roman" w:hAnsi="Times New Roman" w:cs="Times New Roman"/>
          <w:sz w:val="24"/>
          <w:szCs w:val="24"/>
          <w:lang w:eastAsia="ru-RU"/>
        </w:rPr>
        <w:t>Д.П.Саввинова</w:t>
      </w:r>
      <w:proofErr w:type="spellEnd"/>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r w:rsidRPr="00EC5FE1">
        <w:rPr>
          <w:rFonts w:ascii="Times New Roman" w:eastAsia="Times New Roman" w:hAnsi="Times New Roman" w:cs="Times New Roman"/>
          <w:sz w:val="24"/>
          <w:szCs w:val="24"/>
          <w:lang w:eastAsia="ru-RU"/>
        </w:rPr>
        <w:t xml:space="preserve">Глава муниципального образования   «Хогот»                                  В.П. </w:t>
      </w:r>
      <w:proofErr w:type="spellStart"/>
      <w:r w:rsidRPr="00EC5FE1">
        <w:rPr>
          <w:rFonts w:ascii="Times New Roman" w:eastAsia="Times New Roman" w:hAnsi="Times New Roman" w:cs="Times New Roman"/>
          <w:sz w:val="24"/>
          <w:szCs w:val="24"/>
          <w:lang w:eastAsia="ru-RU"/>
        </w:rPr>
        <w:t>Ханаров</w:t>
      </w:r>
      <w:proofErr w:type="spellEnd"/>
      <w:r w:rsidRPr="00EC5FE1">
        <w:rPr>
          <w:rFonts w:ascii="Times New Roman" w:eastAsia="Times New Roman" w:hAnsi="Times New Roman" w:cs="Times New Roman"/>
          <w:sz w:val="24"/>
          <w:szCs w:val="24"/>
          <w:lang w:eastAsia="ru-RU"/>
        </w:rPr>
        <w:t xml:space="preserve">                                                 </w:t>
      </w: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Pr="00EC5FE1" w:rsidRDefault="00EC5FE1" w:rsidP="00EC5FE1">
      <w:pPr>
        <w:spacing w:after="0" w:line="240" w:lineRule="auto"/>
        <w:rPr>
          <w:rFonts w:ascii="Times New Roman" w:eastAsia="Times New Roman" w:hAnsi="Times New Roman" w:cs="Times New Roman"/>
          <w:sz w:val="24"/>
          <w:szCs w:val="24"/>
          <w:lang w:eastAsia="ru-RU"/>
        </w:rPr>
      </w:pPr>
    </w:p>
    <w:p w:rsidR="00EC5FE1" w:rsidRDefault="00EC5FE1"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p>
    <w:p w:rsidR="00EC5FE1" w:rsidRDefault="00EC5FE1"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p>
    <w:p w:rsidR="00EC5FE1" w:rsidRDefault="00EC5FE1"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p>
    <w:p w:rsidR="00EC5FE1" w:rsidRDefault="00EC5FE1"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p>
    <w:p w:rsidR="0057418E" w:rsidRDefault="0057418E"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p>
    <w:p w:rsidR="0057418E" w:rsidRDefault="0057418E"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bookmarkStart w:id="0" w:name="_GoBack"/>
      <w:bookmarkEnd w:id="0"/>
    </w:p>
    <w:p w:rsidR="00F15140" w:rsidRPr="00F15140" w:rsidRDefault="00EC5FE1" w:rsidP="00EC5FE1">
      <w:pPr>
        <w:overflowPunct w:val="0"/>
        <w:autoSpaceDE w:val="0"/>
        <w:autoSpaceDN w:val="0"/>
        <w:adjustRightInd w:val="0"/>
        <w:spacing w:before="240" w:after="24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F15140" w:rsidRPr="00F15140">
        <w:rPr>
          <w:rFonts w:ascii="Times New Roman" w:eastAsia="Times New Roman" w:hAnsi="Times New Roman" w:cs="Times New Roman"/>
          <w:b/>
          <w:color w:val="000000"/>
          <w:sz w:val="28"/>
          <w:szCs w:val="28"/>
          <w:lang w:eastAsia="ru-RU"/>
        </w:rPr>
        <w:t>Введение</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Работа по разработке местных нормативов градостроительного проектирования муниципального образования «Хогот» </w:t>
      </w:r>
      <w:proofErr w:type="spellStart"/>
      <w:r w:rsidRPr="00F15140">
        <w:rPr>
          <w:rFonts w:ascii="Times New Roman" w:eastAsia="Times New Roman" w:hAnsi="Times New Roman" w:cs="Times New Roman"/>
          <w:color w:val="000000"/>
          <w:sz w:val="24"/>
          <w:szCs w:val="24"/>
          <w:lang w:eastAsia="ru-RU"/>
        </w:rPr>
        <w:t>Баяндаевского</w:t>
      </w:r>
      <w:proofErr w:type="spellEnd"/>
      <w:r w:rsidRPr="00F15140">
        <w:rPr>
          <w:rFonts w:ascii="Times New Roman" w:eastAsia="Times New Roman" w:hAnsi="Times New Roman" w:cs="Times New Roman"/>
          <w:color w:val="000000"/>
          <w:sz w:val="24"/>
          <w:szCs w:val="24"/>
          <w:lang w:eastAsia="ru-RU"/>
        </w:rPr>
        <w:t xml:space="preserve"> района проведена на основании договора № 075-16 от 18 апреля 2016 г. межд</w:t>
      </w:r>
      <w:proofErr w:type="gramStart"/>
      <w:r w:rsidRPr="00F15140">
        <w:rPr>
          <w:rFonts w:ascii="Times New Roman" w:eastAsia="Times New Roman" w:hAnsi="Times New Roman" w:cs="Times New Roman"/>
          <w:color w:val="000000"/>
          <w:sz w:val="24"/>
          <w:szCs w:val="24"/>
          <w:lang w:eastAsia="ru-RU"/>
        </w:rPr>
        <w:t>у ООО</w:t>
      </w:r>
      <w:proofErr w:type="gramEnd"/>
      <w:r w:rsidRPr="00F15140">
        <w:rPr>
          <w:rFonts w:ascii="Times New Roman" w:eastAsia="Times New Roman" w:hAnsi="Times New Roman" w:cs="Times New Roman"/>
          <w:color w:val="000000"/>
          <w:sz w:val="24"/>
          <w:szCs w:val="24"/>
          <w:lang w:eastAsia="ru-RU"/>
        </w:rPr>
        <w:t xml:space="preserve"> ППМ «Мастер-План» и администрацией муниципального образования «Хогот» </w:t>
      </w:r>
      <w:proofErr w:type="spellStart"/>
      <w:r w:rsidRPr="00F15140">
        <w:rPr>
          <w:rFonts w:ascii="Times New Roman" w:eastAsia="Times New Roman" w:hAnsi="Times New Roman" w:cs="Times New Roman"/>
          <w:color w:val="000000"/>
          <w:sz w:val="24"/>
          <w:szCs w:val="24"/>
          <w:lang w:eastAsia="ru-RU"/>
        </w:rPr>
        <w:t>Баяндаевского</w:t>
      </w:r>
      <w:proofErr w:type="spellEnd"/>
      <w:r w:rsidRPr="00F15140">
        <w:rPr>
          <w:rFonts w:ascii="Times New Roman" w:eastAsia="Times New Roman" w:hAnsi="Times New Roman" w:cs="Times New Roman"/>
          <w:color w:val="000000"/>
          <w:sz w:val="24"/>
          <w:szCs w:val="24"/>
          <w:lang w:eastAsia="ru-RU"/>
        </w:rPr>
        <w:t xml:space="preserve"> района Иркутской области.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5140">
        <w:rPr>
          <w:rFonts w:ascii="Times New Roman" w:eastAsia="Times New Roman" w:hAnsi="Times New Roman" w:cs="Times New Roman"/>
          <w:bCs/>
          <w:sz w:val="24"/>
          <w:szCs w:val="24"/>
          <w:lang w:eastAsia="ru-RU"/>
        </w:rPr>
        <w:t xml:space="preserve">Основанием для разработки местных нормативов градостроительного проектирования </w:t>
      </w:r>
      <w:r w:rsidRPr="00F15140">
        <w:rPr>
          <w:rFonts w:ascii="Times New Roman" w:eastAsia="Times New Roman" w:hAnsi="Times New Roman" w:cs="Times New Roman"/>
          <w:sz w:val="24"/>
          <w:szCs w:val="24"/>
          <w:lang w:eastAsia="ru-RU"/>
        </w:rPr>
        <w:t>муниципального образования</w:t>
      </w:r>
      <w:r w:rsidRPr="00F15140">
        <w:rPr>
          <w:rFonts w:ascii="Times New Roman" w:eastAsia="Times New Roman" w:hAnsi="Times New Roman" w:cs="Times New Roman"/>
          <w:bCs/>
          <w:sz w:val="24"/>
          <w:szCs w:val="24"/>
          <w:lang w:eastAsia="ru-RU"/>
        </w:rPr>
        <w:t xml:space="preserve"> «</w:t>
      </w:r>
      <w:r w:rsidRPr="00F15140">
        <w:rPr>
          <w:rFonts w:ascii="Times New Roman" w:eastAsia="Times New Roman" w:hAnsi="Times New Roman" w:cs="Times New Roman"/>
          <w:sz w:val="24"/>
          <w:szCs w:val="24"/>
          <w:lang w:eastAsia="ru-RU"/>
        </w:rPr>
        <w:t>Хогот</w:t>
      </w:r>
      <w:r w:rsidRPr="00F15140">
        <w:rPr>
          <w:rFonts w:ascii="Times New Roman" w:eastAsia="Times New Roman" w:hAnsi="Times New Roman" w:cs="Times New Roman"/>
          <w:bCs/>
          <w:sz w:val="24"/>
          <w:szCs w:val="24"/>
          <w:lang w:eastAsia="ru-RU"/>
        </w:rPr>
        <w:t>» являются:</w:t>
      </w:r>
    </w:p>
    <w:p w:rsidR="00F15140" w:rsidRPr="00F15140" w:rsidRDefault="00F15140" w:rsidP="00F15140">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5140">
        <w:rPr>
          <w:rFonts w:ascii="Times New Roman" w:eastAsia="Times New Roman" w:hAnsi="Times New Roman" w:cs="Times New Roman"/>
          <w:bCs/>
          <w:sz w:val="24"/>
          <w:szCs w:val="24"/>
          <w:lang w:eastAsia="ru-RU"/>
        </w:rPr>
        <w:t>Градостроительный кодекс Российской Федерации;</w:t>
      </w:r>
    </w:p>
    <w:p w:rsidR="00F15140" w:rsidRPr="00F15140" w:rsidRDefault="00F15140" w:rsidP="00F15140">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Постановление администрации муниципального образования «</w:t>
      </w:r>
      <w:r w:rsidRPr="00F15140">
        <w:rPr>
          <w:rFonts w:ascii="Times New Roman" w:eastAsia="Times New Roman" w:hAnsi="Times New Roman" w:cs="Times New Roman"/>
          <w:color w:val="000000"/>
          <w:sz w:val="24"/>
          <w:szCs w:val="24"/>
          <w:lang w:eastAsia="ru-RU"/>
        </w:rPr>
        <w:t>Хогот</w:t>
      </w:r>
      <w:r w:rsidRPr="00F15140">
        <w:rPr>
          <w:rFonts w:ascii="Times New Roman" w:eastAsia="Times New Roman" w:hAnsi="Times New Roman" w:cs="Times New Roman"/>
          <w:sz w:val="24"/>
          <w:szCs w:val="24"/>
          <w:lang w:eastAsia="ru-RU"/>
        </w:rPr>
        <w:t>» от 21 августа 2013 г. №21 «О подготовки местных нормативов градостроительного проектирования».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Местные нормативы градостроительного проектирования </w:t>
      </w:r>
      <w:r w:rsidRPr="00F15140">
        <w:rPr>
          <w:rFonts w:ascii="Times New Roman" w:eastAsia="Times New Roman" w:hAnsi="Times New Roman" w:cs="Times New Roman"/>
          <w:bCs/>
          <w:color w:val="000000"/>
          <w:sz w:val="24"/>
          <w:szCs w:val="24"/>
          <w:lang w:eastAsia="ru-RU"/>
        </w:rPr>
        <w:t>муниципального образования «</w:t>
      </w:r>
      <w:r w:rsidRPr="00F15140">
        <w:rPr>
          <w:rFonts w:ascii="Times New Roman" w:eastAsia="Times New Roman" w:hAnsi="Times New Roman" w:cs="Times New Roman"/>
          <w:color w:val="000000"/>
          <w:sz w:val="24"/>
          <w:szCs w:val="24"/>
          <w:lang w:eastAsia="ru-RU"/>
        </w:rPr>
        <w:t>Хогот</w:t>
      </w:r>
      <w:r w:rsidRPr="00F15140">
        <w:rPr>
          <w:rFonts w:ascii="Times New Roman" w:eastAsia="Times New Roman" w:hAnsi="Times New Roman" w:cs="Times New Roman"/>
          <w:bCs/>
          <w:color w:val="000000"/>
          <w:sz w:val="24"/>
          <w:szCs w:val="24"/>
          <w:lang w:eastAsia="ru-RU"/>
        </w:rPr>
        <w:t xml:space="preserve">» </w:t>
      </w:r>
      <w:r w:rsidRPr="00F15140">
        <w:rPr>
          <w:rFonts w:ascii="Times New Roman" w:eastAsia="Times New Roman" w:hAnsi="Times New Roman" w:cs="Times New Roman"/>
          <w:color w:val="000000"/>
          <w:sz w:val="24"/>
          <w:szCs w:val="24"/>
          <w:lang w:eastAsia="ru-RU"/>
        </w:rPr>
        <w:t xml:space="preserve">выполнены в соответствии </w:t>
      </w:r>
      <w:proofErr w:type="gramStart"/>
      <w:r w:rsidRPr="00F15140">
        <w:rPr>
          <w:rFonts w:ascii="Times New Roman" w:eastAsia="Times New Roman" w:hAnsi="Times New Roman" w:cs="Times New Roman"/>
          <w:color w:val="000000"/>
          <w:sz w:val="24"/>
          <w:szCs w:val="24"/>
          <w:lang w:eastAsia="ru-RU"/>
        </w:rPr>
        <w:t>с</w:t>
      </w:r>
      <w:proofErr w:type="gramEnd"/>
      <w:r w:rsidRPr="00F15140">
        <w:rPr>
          <w:rFonts w:ascii="Times New Roman" w:eastAsia="Times New Roman" w:hAnsi="Times New Roman" w:cs="Times New Roman"/>
          <w:color w:val="000000"/>
          <w:sz w:val="24"/>
          <w:szCs w:val="24"/>
          <w:lang w:eastAsia="ru-RU"/>
        </w:rPr>
        <w:t>:</w:t>
      </w:r>
    </w:p>
    <w:p w:rsidR="00F15140" w:rsidRPr="00F15140" w:rsidRDefault="00F15140" w:rsidP="00F15140">
      <w:pPr>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u w:val="single"/>
          <w:lang w:eastAsia="ru-RU"/>
        </w:rPr>
      </w:pPr>
      <w:r w:rsidRPr="00F15140">
        <w:rPr>
          <w:rFonts w:ascii="Times New Roman" w:eastAsia="Times New Roman" w:hAnsi="Times New Roman" w:cs="Times New Roman"/>
          <w:color w:val="000000"/>
          <w:sz w:val="24"/>
          <w:szCs w:val="24"/>
          <w:u w:val="single"/>
          <w:lang w:eastAsia="ru-RU"/>
        </w:rPr>
        <w:t>1. Законами и иными правовыми актами Российской Федерации: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Градостроительным кодексом Российской Федерации от 29 декабря 2004 г. № 190-ФЗ в редакции от 13 июля 2015 г. (далее –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Земельным кодексом Российской Федерации от 25 октября 2001 г. № 136-ФЗ;</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Водным кодексом Российской Федерации от 03 июня 2006 г. № 74-ФЗ;</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Лесным кодексом Российской Федерации от 04 декабря 2006 г. № 200-ФЗ;</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Федеральным законом от 06 октября 2003 г. № 131-ФЗ «Об общих принципах организации местного самоуправления в Российской Федерации»;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СП 42.13330.2011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 820;</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Федеральным законом от 27 декабря 2002 г. № 184-ФЗ «О техническом регулировании»;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Распоряжением Правительства Российской Федерации от 03 июля 1996 № 1063-р «О Социальных нормативах и нормах».</w:t>
      </w:r>
    </w:p>
    <w:p w:rsidR="00F15140" w:rsidRPr="00F15140" w:rsidRDefault="00F15140" w:rsidP="00F15140">
      <w:pPr>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u w:val="single"/>
          <w:lang w:eastAsia="ru-RU"/>
        </w:rPr>
      </w:pPr>
      <w:r w:rsidRPr="00F15140">
        <w:rPr>
          <w:rFonts w:ascii="Times New Roman" w:eastAsia="Times New Roman" w:hAnsi="Times New Roman" w:cs="Times New Roman"/>
          <w:color w:val="000000"/>
          <w:sz w:val="24"/>
          <w:szCs w:val="24"/>
          <w:u w:val="single"/>
          <w:lang w:eastAsia="ru-RU"/>
        </w:rPr>
        <w:t>2. Законами и иными нормативными правовыми актами Иркутской области: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color w:val="000000"/>
          <w:sz w:val="24"/>
          <w:szCs w:val="24"/>
          <w:lang w:eastAsia="ru-RU"/>
        </w:rPr>
        <w:t xml:space="preserve">Законом </w:t>
      </w:r>
      <w:r w:rsidRPr="00F15140">
        <w:rPr>
          <w:rFonts w:ascii="Times New Roman" w:eastAsia="Times New Roman" w:hAnsi="Times New Roman" w:cs="Times New Roman"/>
          <w:sz w:val="24"/>
          <w:szCs w:val="24"/>
          <w:lang w:eastAsia="ru-RU"/>
        </w:rPr>
        <w:t>Усть-Ордынского Бурятског</w:t>
      </w:r>
      <w:proofErr w:type="gramStart"/>
      <w:r w:rsidRPr="00F15140">
        <w:rPr>
          <w:rFonts w:ascii="Times New Roman" w:eastAsia="Times New Roman" w:hAnsi="Times New Roman" w:cs="Times New Roman"/>
          <w:sz w:val="24"/>
          <w:szCs w:val="24"/>
          <w:lang w:eastAsia="ru-RU"/>
        </w:rPr>
        <w:t>о АО о</w:t>
      </w:r>
      <w:proofErr w:type="gramEnd"/>
      <w:r w:rsidRPr="00F15140">
        <w:rPr>
          <w:rFonts w:ascii="Times New Roman" w:eastAsia="Times New Roman" w:hAnsi="Times New Roman" w:cs="Times New Roman"/>
          <w:sz w:val="24"/>
          <w:szCs w:val="24"/>
          <w:lang w:eastAsia="ru-RU"/>
        </w:rPr>
        <w:t xml:space="preserve">т 30 декабря 2004 г. № 67-оз «О статусе и границах муниципальных образований </w:t>
      </w:r>
      <w:proofErr w:type="spellStart"/>
      <w:r w:rsidRPr="00F15140">
        <w:rPr>
          <w:rFonts w:ascii="Times New Roman" w:eastAsia="Times New Roman" w:hAnsi="Times New Roman" w:cs="Times New Roman"/>
          <w:sz w:val="24"/>
          <w:szCs w:val="24"/>
          <w:lang w:eastAsia="ru-RU"/>
        </w:rPr>
        <w:t>Аларского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Баяндаевского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Боханского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Нукутского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Осинского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Эхирит-Булагатского</w:t>
      </w:r>
      <w:proofErr w:type="spellEnd"/>
      <w:r w:rsidRPr="00F15140">
        <w:rPr>
          <w:rFonts w:ascii="Times New Roman" w:eastAsia="Times New Roman" w:hAnsi="Times New Roman" w:cs="Times New Roman"/>
          <w:sz w:val="24"/>
          <w:szCs w:val="24"/>
          <w:lang w:eastAsia="ru-RU"/>
        </w:rPr>
        <w:t xml:space="preserve"> районов Иркутской области» в редакции от 07 июня 2015 г.;</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Законом Иркутской области от 23 июля 2008 г. № 59-оз «О градостроительной деятельности на территории Иркутской области»;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br w:type="page"/>
      </w:r>
      <w:r w:rsidRPr="00F15140">
        <w:rPr>
          <w:rFonts w:ascii="Times New Roman" w:eastAsia="Times New Roman" w:hAnsi="Times New Roman" w:cs="Times New Roman"/>
          <w:color w:val="000000"/>
          <w:sz w:val="24"/>
          <w:szCs w:val="24"/>
          <w:lang w:eastAsia="ru-RU"/>
        </w:rPr>
        <w:lastRenderedPageBreak/>
        <w:t>Региональными нормативами градостроительного проектирования Иркутской области, утверждёнными постановлением правительства Иркутской области от 30 декабря 2014 г. № 712-пп.</w:t>
      </w:r>
    </w:p>
    <w:p w:rsidR="00F15140" w:rsidRPr="00F15140" w:rsidRDefault="00F15140" w:rsidP="00F15140">
      <w:pPr>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u w:val="single"/>
          <w:lang w:eastAsia="ru-RU"/>
        </w:rPr>
      </w:pPr>
      <w:r w:rsidRPr="00F15140">
        <w:rPr>
          <w:rFonts w:ascii="Times New Roman" w:eastAsia="Times New Roman" w:hAnsi="Times New Roman" w:cs="Times New Roman"/>
          <w:color w:val="000000"/>
          <w:sz w:val="24"/>
          <w:szCs w:val="24"/>
          <w:u w:val="single"/>
          <w:lang w:eastAsia="ru-RU"/>
        </w:rPr>
        <w:t>3. Муниципальными правовыми актами муниципального образования «Хогот»:</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Уставом муниципального образования «Хогот».</w:t>
      </w:r>
    </w:p>
    <w:p w:rsidR="00F15140" w:rsidRPr="00F15140" w:rsidRDefault="00F15140" w:rsidP="00F15140">
      <w:pPr>
        <w:overflowPunct w:val="0"/>
        <w:autoSpaceDE w:val="0"/>
        <w:autoSpaceDN w:val="0"/>
        <w:adjustRightInd w:val="0"/>
        <w:spacing w:after="0" w:line="240" w:lineRule="auto"/>
        <w:ind w:left="720"/>
        <w:jc w:val="both"/>
        <w:rPr>
          <w:rFonts w:ascii="Times New Roman" w:eastAsia="Times New Roman" w:hAnsi="Times New Roman" w:cs="Times New Roman"/>
          <w:color w:val="000000"/>
          <w:sz w:val="24"/>
          <w:szCs w:val="24"/>
          <w:u w:val="single"/>
          <w:lang w:eastAsia="ru-RU"/>
        </w:rPr>
      </w:pPr>
      <w:r w:rsidRPr="00F15140">
        <w:rPr>
          <w:rFonts w:ascii="Times New Roman" w:eastAsia="Times New Roman" w:hAnsi="Times New Roman" w:cs="Times New Roman"/>
          <w:color w:val="000000"/>
          <w:sz w:val="24"/>
          <w:szCs w:val="24"/>
          <w:u w:val="single"/>
          <w:lang w:eastAsia="ru-RU"/>
        </w:rPr>
        <w:t>4. Иными документами:</w:t>
      </w:r>
    </w:p>
    <w:p w:rsidR="00F15140" w:rsidRPr="00F15140" w:rsidRDefault="00F15140" w:rsidP="00F15140">
      <w:pPr>
        <w:numPr>
          <w:ilvl w:val="0"/>
          <w:numId w:val="9"/>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МДК 11-01.2002 «Рекомендации о порядке похорон и содержании кладбищ в Российской Федерации».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roofErr w:type="gramEnd"/>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муниципального образования «Хогот».</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ч. 5 ст. 29.2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местные нормативы градостроительного проектирования включают в себя:</w:t>
      </w:r>
    </w:p>
    <w:p w:rsidR="00F15140" w:rsidRPr="00F15140" w:rsidRDefault="00F15140" w:rsidP="00F15140">
      <w:pPr>
        <w:numPr>
          <w:ilvl w:val="0"/>
          <w:numId w:val="10"/>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основную часть (расчетные показатели);</w:t>
      </w:r>
    </w:p>
    <w:p w:rsidR="00F15140" w:rsidRPr="00F15140" w:rsidRDefault="00F15140" w:rsidP="00F15140">
      <w:pPr>
        <w:numPr>
          <w:ilvl w:val="0"/>
          <w:numId w:val="10"/>
        </w:numPr>
        <w:overflowPunct w:val="0"/>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материалы по обоснованию расчетных показателей, содержащихся в основной части местных нормативов градостроительного проектирования;</w:t>
      </w:r>
    </w:p>
    <w:p w:rsidR="00F15140" w:rsidRPr="00F15140" w:rsidRDefault="00F15140" w:rsidP="00F15140">
      <w:pPr>
        <w:numPr>
          <w:ilvl w:val="0"/>
          <w:numId w:val="10"/>
        </w:numPr>
        <w:overflowPunct w:val="0"/>
        <w:autoSpaceDE w:val="0"/>
        <w:autoSpaceDN w:val="0"/>
        <w:adjustRightInd w:val="0"/>
        <w:spacing w:after="0" w:line="240" w:lineRule="auto"/>
        <w:ind w:left="714" w:hanging="357"/>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lightGray"/>
          <w:lang w:eastAsia="ru-RU"/>
        </w:rPr>
      </w:pP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lightGray"/>
          <w:lang w:eastAsia="ru-RU"/>
        </w:rPr>
      </w:pPr>
    </w:p>
    <w:p w:rsidR="00F15140" w:rsidRPr="00F15140" w:rsidRDefault="00F15140" w:rsidP="00F15140">
      <w:pPr>
        <w:spacing w:after="0" w:line="240" w:lineRule="auto"/>
        <w:rPr>
          <w:rFonts w:ascii="Times New Roman" w:eastAsia="Times New Roman" w:hAnsi="Times New Roman" w:cs="Times New Roman"/>
          <w:color w:val="000000"/>
          <w:sz w:val="24"/>
          <w:szCs w:val="24"/>
          <w:highlight w:val="lightGray"/>
          <w:lang w:eastAsia="ru-RU"/>
        </w:rPr>
        <w:sectPr w:rsidR="00F15140" w:rsidRPr="00F15140">
          <w:pgSz w:w="11906" w:h="16838"/>
          <w:pgMar w:top="680" w:right="566" w:bottom="1440" w:left="1701" w:header="284" w:footer="284" w:gutter="0"/>
          <w:pgNumType w:start="4"/>
          <w:cols w:space="720"/>
        </w:sectPr>
      </w:pPr>
    </w:p>
    <w:p w:rsidR="00F15140" w:rsidRPr="00F15140" w:rsidRDefault="00F15140" w:rsidP="00F15140">
      <w:pPr>
        <w:overflowPunct w:val="0"/>
        <w:autoSpaceDE w:val="0"/>
        <w:autoSpaceDN w:val="0"/>
        <w:adjustRightInd w:val="0"/>
        <w:spacing w:after="0" w:line="360" w:lineRule="auto"/>
        <w:ind w:firstLine="680"/>
        <w:jc w:val="both"/>
        <w:rPr>
          <w:rFonts w:ascii="Times New Roman" w:eastAsia="Times New Roman" w:hAnsi="Times New Roman" w:cs="Times New Roman"/>
          <w:color w:val="000000"/>
          <w:sz w:val="24"/>
          <w:szCs w:val="24"/>
          <w:highlight w:val="lightGray"/>
          <w:lang w:eastAsia="ru-RU"/>
        </w:rPr>
      </w:pPr>
    </w:p>
    <w:p w:rsidR="00F15140" w:rsidRPr="00F15140" w:rsidRDefault="00F15140" w:rsidP="00F15140">
      <w:pPr>
        <w:overflowPunct w:val="0"/>
        <w:autoSpaceDE w:val="0"/>
        <w:autoSpaceDN w:val="0"/>
        <w:adjustRightInd w:val="0"/>
        <w:spacing w:before="240" w:after="240" w:line="360" w:lineRule="auto"/>
        <w:ind w:firstLine="709"/>
        <w:jc w:val="both"/>
        <w:rPr>
          <w:rFonts w:ascii="Times New Roman" w:eastAsia="Times New Roman" w:hAnsi="Times New Roman" w:cs="Times New Roman"/>
          <w:b/>
          <w:color w:val="000000"/>
          <w:sz w:val="28"/>
          <w:szCs w:val="28"/>
          <w:lang w:eastAsia="ru-RU"/>
        </w:rPr>
      </w:pPr>
      <w:r w:rsidRPr="00F15140">
        <w:rPr>
          <w:rFonts w:ascii="Times New Roman" w:eastAsia="Times New Roman" w:hAnsi="Times New Roman" w:cs="Times New Roman"/>
          <w:color w:val="000000"/>
          <w:sz w:val="24"/>
          <w:szCs w:val="24"/>
          <w:highlight w:val="lightGray"/>
          <w:lang w:eastAsia="ru-RU"/>
        </w:rPr>
        <w:br w:type="page"/>
      </w:r>
      <w:r w:rsidRPr="00F15140">
        <w:rPr>
          <w:rFonts w:ascii="Times New Roman" w:eastAsia="Times New Roman" w:hAnsi="Times New Roman" w:cs="Times New Roman"/>
          <w:b/>
          <w:color w:val="000000"/>
          <w:sz w:val="28"/>
          <w:szCs w:val="28"/>
          <w:lang w:eastAsia="ru-RU"/>
        </w:rPr>
        <w:lastRenderedPageBreak/>
        <w:t>Раздел 1. Общие сведения</w:t>
      </w:r>
    </w:p>
    <w:p w:rsidR="00F15140" w:rsidRPr="00F15140" w:rsidRDefault="00F15140" w:rsidP="00F15140">
      <w:pPr>
        <w:widowControl w:val="0"/>
        <w:tabs>
          <w:tab w:val="left" w:pos="1310"/>
        </w:tabs>
        <w:spacing w:before="120" w:after="120" w:line="360" w:lineRule="auto"/>
        <w:ind w:firstLine="709"/>
        <w:jc w:val="both"/>
        <w:rPr>
          <w:b/>
          <w:bCs/>
          <w:color w:val="000000"/>
          <w:sz w:val="24"/>
          <w:szCs w:val="24"/>
        </w:rPr>
      </w:pPr>
      <w:r w:rsidRPr="00F15140">
        <w:rPr>
          <w:b/>
          <w:bCs/>
          <w:color w:val="000000"/>
          <w:sz w:val="24"/>
          <w:szCs w:val="24"/>
        </w:rPr>
        <w:t>1.1 Общая информация о муниципальном образовании «</w:t>
      </w:r>
      <w:r w:rsidRPr="00F15140">
        <w:rPr>
          <w:b/>
          <w:bCs/>
          <w:color w:val="000000"/>
          <w:sz w:val="23"/>
          <w:szCs w:val="23"/>
        </w:rPr>
        <w:t>Хогот</w:t>
      </w:r>
      <w:r w:rsidRPr="00F15140">
        <w:rPr>
          <w:b/>
          <w:bCs/>
          <w:color w:val="000000"/>
          <w:sz w:val="24"/>
          <w:szCs w:val="24"/>
        </w:rPr>
        <w:t>». Географическое положение. Административно-территориальное устройство. Положение в системе расселения.</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 xml:space="preserve">Муниципальное образование «Хогот» расположено в северо-восточной части территории </w:t>
      </w:r>
      <w:proofErr w:type="spellStart"/>
      <w:r w:rsidRPr="00F15140">
        <w:rPr>
          <w:rFonts w:ascii="Times New Roman" w:eastAsia="Calibri" w:hAnsi="Times New Roman" w:cs="Times New Roman"/>
          <w:sz w:val="24"/>
          <w:szCs w:val="24"/>
        </w:rPr>
        <w:t>Баяндаевского</w:t>
      </w:r>
      <w:proofErr w:type="spellEnd"/>
      <w:r w:rsidRPr="00F15140">
        <w:rPr>
          <w:rFonts w:ascii="Times New Roman" w:eastAsia="Calibri" w:hAnsi="Times New Roman" w:cs="Times New Roman"/>
          <w:sz w:val="24"/>
          <w:szCs w:val="24"/>
        </w:rPr>
        <w:t xml:space="preserve"> района Усть-Ордынского Бурятского округа Иркутской области. Его территория граничит с северо-запада с муниципальным образованием «</w:t>
      </w:r>
      <w:proofErr w:type="spellStart"/>
      <w:r w:rsidRPr="00F15140">
        <w:rPr>
          <w:rFonts w:ascii="Times New Roman" w:eastAsia="Calibri" w:hAnsi="Times New Roman" w:cs="Times New Roman"/>
          <w:sz w:val="24"/>
          <w:szCs w:val="24"/>
        </w:rPr>
        <w:t>Нагалык</w:t>
      </w:r>
      <w:proofErr w:type="spellEnd"/>
      <w:r w:rsidRPr="00F15140">
        <w:rPr>
          <w:rFonts w:ascii="Times New Roman" w:eastAsia="Calibri" w:hAnsi="Times New Roman" w:cs="Times New Roman"/>
          <w:sz w:val="24"/>
          <w:szCs w:val="24"/>
        </w:rPr>
        <w:t>», с запада - с муниципальным образованием «Половинка», с юга и юго-запада - с муниципальным образованием «</w:t>
      </w:r>
      <w:proofErr w:type="spellStart"/>
      <w:r w:rsidRPr="00F15140">
        <w:rPr>
          <w:rFonts w:ascii="Times New Roman" w:eastAsia="Calibri" w:hAnsi="Times New Roman" w:cs="Times New Roman"/>
          <w:sz w:val="24"/>
          <w:szCs w:val="24"/>
        </w:rPr>
        <w:t>Васильевск</w:t>
      </w:r>
      <w:proofErr w:type="spellEnd"/>
      <w:r w:rsidRPr="00F15140">
        <w:rPr>
          <w:rFonts w:ascii="Times New Roman" w:eastAsia="Calibri" w:hAnsi="Times New Roman" w:cs="Times New Roman"/>
          <w:sz w:val="24"/>
          <w:szCs w:val="24"/>
        </w:rPr>
        <w:t xml:space="preserve">» (все - </w:t>
      </w:r>
      <w:proofErr w:type="spellStart"/>
      <w:r w:rsidRPr="00F15140">
        <w:rPr>
          <w:rFonts w:ascii="Times New Roman" w:eastAsia="Calibri" w:hAnsi="Times New Roman" w:cs="Times New Roman"/>
          <w:sz w:val="24"/>
          <w:szCs w:val="24"/>
        </w:rPr>
        <w:t>Баяндаевского</w:t>
      </w:r>
      <w:proofErr w:type="spellEnd"/>
      <w:r w:rsidRPr="00F15140">
        <w:rPr>
          <w:rFonts w:ascii="Times New Roman" w:eastAsia="Calibri" w:hAnsi="Times New Roman" w:cs="Times New Roman"/>
          <w:sz w:val="24"/>
          <w:szCs w:val="24"/>
        </w:rPr>
        <w:t xml:space="preserve"> муниципального района Усть-Ордынского Бурятского округа), с севера и северо-востока – с </w:t>
      </w:r>
      <w:proofErr w:type="spellStart"/>
      <w:r w:rsidRPr="00F15140">
        <w:rPr>
          <w:rFonts w:ascii="Times New Roman" w:eastAsia="Calibri" w:hAnsi="Times New Roman" w:cs="Times New Roman"/>
          <w:sz w:val="24"/>
          <w:szCs w:val="24"/>
        </w:rPr>
        <w:t>Качугским</w:t>
      </w:r>
      <w:proofErr w:type="spellEnd"/>
      <w:r w:rsidRPr="00F15140">
        <w:rPr>
          <w:rFonts w:ascii="Times New Roman" w:eastAsia="Calibri" w:hAnsi="Times New Roman" w:cs="Times New Roman"/>
          <w:sz w:val="24"/>
          <w:szCs w:val="24"/>
        </w:rPr>
        <w:t xml:space="preserve"> муниципальным районом, с востока и юго-востока – с </w:t>
      </w:r>
      <w:proofErr w:type="spellStart"/>
      <w:r w:rsidRPr="00F15140">
        <w:rPr>
          <w:rFonts w:ascii="Times New Roman" w:eastAsia="Calibri" w:hAnsi="Times New Roman" w:cs="Times New Roman"/>
          <w:sz w:val="24"/>
          <w:szCs w:val="24"/>
        </w:rPr>
        <w:t>Ольхонским</w:t>
      </w:r>
      <w:proofErr w:type="spellEnd"/>
      <w:r w:rsidRPr="00F15140">
        <w:rPr>
          <w:rFonts w:ascii="Times New Roman" w:eastAsia="Calibri" w:hAnsi="Times New Roman" w:cs="Times New Roman"/>
          <w:sz w:val="24"/>
          <w:szCs w:val="24"/>
        </w:rPr>
        <w:t xml:space="preserve"> муниципальным районом Иркутской области. </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Сельское поселение «Хогот» расположено в южной части </w:t>
      </w:r>
      <w:hyperlink r:id="rId8" w:tooltip="Лено-Ангарское плато" w:history="1">
        <w:proofErr w:type="spellStart"/>
        <w:r w:rsidRPr="00F15140">
          <w:rPr>
            <w:rFonts w:ascii="Times New Roman" w:eastAsia="Times New Roman" w:hAnsi="Times New Roman" w:cs="Times New Roman"/>
            <w:sz w:val="24"/>
            <w:szCs w:val="24"/>
            <w:lang w:eastAsia="ru-RU"/>
          </w:rPr>
          <w:t>Лено</w:t>
        </w:r>
        <w:proofErr w:type="spellEnd"/>
        <w:r w:rsidRPr="00F15140">
          <w:rPr>
            <w:rFonts w:ascii="Times New Roman" w:eastAsia="Times New Roman" w:hAnsi="Times New Roman" w:cs="Times New Roman"/>
            <w:sz w:val="24"/>
            <w:szCs w:val="24"/>
            <w:lang w:eastAsia="ru-RU"/>
          </w:rPr>
          <w:t>-Ангарского плато</w:t>
        </w:r>
      </w:hyperlink>
      <w:r w:rsidRPr="00F15140">
        <w:rPr>
          <w:rFonts w:ascii="Times New Roman" w:eastAsia="Times New Roman" w:hAnsi="Times New Roman" w:cs="Times New Roman"/>
          <w:sz w:val="24"/>
          <w:szCs w:val="24"/>
          <w:lang w:eastAsia="ru-RU"/>
        </w:rPr>
        <w:t xml:space="preserve">. Рельеф местности спокойный, благоприятный для строительства. Его определяют водораздельные пространства и врезанные формы - пади, распадки. </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15140">
        <w:rPr>
          <w:rFonts w:ascii="Times New Roman" w:eastAsia="Times New Roman" w:hAnsi="Times New Roman" w:cs="Times New Roman"/>
          <w:sz w:val="24"/>
          <w:szCs w:val="24"/>
          <w:lang w:eastAsia="ru-RU"/>
        </w:rPr>
        <w:t>Выгоды транспортно-географического положения связаны с размещением на автомобильной дороге регионального значения Р-418 Иркутск-Усть-Ордынский-Жигалово Реализация выгод транспортно-географического положения осложняется удаленностью от ближайшего крупного города - областного центра, располагающего железнодорожной станцией и международным аэропортом (расстояние от с. Хогот до г. Иркутска по автомобильной дороге - 164 км).</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Calibri" w:hAnsi="Times New Roman" w:cs="Times New Roman"/>
          <w:sz w:val="24"/>
          <w:szCs w:val="24"/>
        </w:rPr>
        <w:t xml:space="preserve">Муниципальное образование «Хогот» со статусом сельского поселения входит в состав </w:t>
      </w:r>
      <w:proofErr w:type="spellStart"/>
      <w:r w:rsidRPr="00F15140">
        <w:rPr>
          <w:rFonts w:ascii="Times New Roman" w:eastAsia="Calibri" w:hAnsi="Times New Roman" w:cs="Times New Roman"/>
          <w:sz w:val="24"/>
          <w:szCs w:val="24"/>
        </w:rPr>
        <w:t>Баяндаевского</w:t>
      </w:r>
      <w:proofErr w:type="spellEnd"/>
      <w:r w:rsidRPr="00F15140">
        <w:rPr>
          <w:rFonts w:ascii="Times New Roman" w:eastAsia="Calibri" w:hAnsi="Times New Roman" w:cs="Times New Roman"/>
          <w:sz w:val="24"/>
          <w:szCs w:val="24"/>
        </w:rPr>
        <w:t xml:space="preserve"> муниципального района </w:t>
      </w:r>
      <w:r w:rsidRPr="00F15140">
        <w:rPr>
          <w:rFonts w:ascii="Times New Roman" w:eastAsia="Times New Roman" w:hAnsi="Times New Roman" w:cs="Times New Roman"/>
          <w:sz w:val="24"/>
          <w:szCs w:val="24"/>
          <w:lang w:eastAsia="ru-RU"/>
        </w:rPr>
        <w:t xml:space="preserve">Усть-Ордынского Бурятского округа </w:t>
      </w:r>
      <w:r w:rsidRPr="00F15140">
        <w:rPr>
          <w:rFonts w:ascii="Times New Roman" w:eastAsia="Calibri" w:hAnsi="Times New Roman" w:cs="Times New Roman"/>
          <w:sz w:val="24"/>
          <w:szCs w:val="24"/>
        </w:rPr>
        <w:t xml:space="preserve">Иркутской области в </w:t>
      </w:r>
      <w:proofErr w:type="spellStart"/>
      <w:proofErr w:type="gramStart"/>
      <w:r w:rsidRPr="00F15140">
        <w:rPr>
          <w:rFonts w:ascii="Times New Roman" w:eastAsia="Times New Roman" w:hAnsi="Times New Roman" w:cs="Times New Roman"/>
          <w:sz w:val="24"/>
          <w:szCs w:val="24"/>
          <w:lang w:eastAsia="ru-RU"/>
        </w:rPr>
        <w:t>в</w:t>
      </w:r>
      <w:proofErr w:type="spellEnd"/>
      <w:proofErr w:type="gramEnd"/>
      <w:r w:rsidRPr="00F15140">
        <w:rPr>
          <w:rFonts w:ascii="Times New Roman" w:eastAsia="Times New Roman" w:hAnsi="Times New Roman" w:cs="Times New Roman"/>
          <w:sz w:val="24"/>
          <w:szCs w:val="24"/>
          <w:lang w:eastAsia="ru-RU"/>
        </w:rPr>
        <w:t xml:space="preserve"> соответствии с законом Усть-Ордынского Бурятского автономного округа от 30.12.2004 г. № 67-ОЗ. «О статусе и границах муниципальных образований </w:t>
      </w:r>
      <w:proofErr w:type="spellStart"/>
      <w:r w:rsidRPr="00F15140">
        <w:rPr>
          <w:rFonts w:ascii="Times New Roman" w:eastAsia="Times New Roman" w:hAnsi="Times New Roman" w:cs="Times New Roman"/>
          <w:sz w:val="24"/>
          <w:szCs w:val="24"/>
          <w:lang w:eastAsia="ru-RU"/>
        </w:rPr>
        <w:t>Аларского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Баяндаевского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Боханского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Нукутского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Осинского</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Эхирит-Булагатского</w:t>
      </w:r>
      <w:proofErr w:type="spellEnd"/>
      <w:r w:rsidRPr="00F15140">
        <w:rPr>
          <w:rFonts w:ascii="Times New Roman" w:eastAsia="Times New Roman" w:hAnsi="Times New Roman" w:cs="Times New Roman"/>
          <w:sz w:val="24"/>
          <w:szCs w:val="24"/>
          <w:lang w:eastAsia="ru-RU"/>
        </w:rPr>
        <w:t xml:space="preserve"> районов Усть-Ордынского Бурятского автономного округа». </w:t>
      </w:r>
      <w:r w:rsidRPr="00F15140">
        <w:rPr>
          <w:rFonts w:ascii="Times New Roman" w:eastAsia="Calibri" w:hAnsi="Times New Roman" w:cs="Times New Roman"/>
          <w:sz w:val="24"/>
          <w:szCs w:val="24"/>
        </w:rPr>
        <w:t xml:space="preserve">В муниципальное образование входят село Хогот, деревни Духовщина, </w:t>
      </w:r>
      <w:proofErr w:type="spellStart"/>
      <w:r w:rsidRPr="00F15140">
        <w:rPr>
          <w:rFonts w:ascii="Times New Roman" w:eastAsia="Calibri" w:hAnsi="Times New Roman" w:cs="Times New Roman"/>
          <w:sz w:val="24"/>
          <w:szCs w:val="24"/>
        </w:rPr>
        <w:t>Кайзаран</w:t>
      </w:r>
      <w:proofErr w:type="spellEnd"/>
      <w:r w:rsidRPr="00F15140">
        <w:rPr>
          <w:rFonts w:ascii="Times New Roman" w:eastAsia="Calibri" w:hAnsi="Times New Roman" w:cs="Times New Roman"/>
          <w:sz w:val="24"/>
          <w:szCs w:val="24"/>
        </w:rPr>
        <w:t xml:space="preserve">, Старый Хогот, </w:t>
      </w:r>
      <w:proofErr w:type="spellStart"/>
      <w:r w:rsidRPr="00F15140">
        <w:rPr>
          <w:rFonts w:ascii="Times New Roman" w:eastAsia="Calibri" w:hAnsi="Times New Roman" w:cs="Times New Roman"/>
          <w:sz w:val="24"/>
          <w:szCs w:val="24"/>
        </w:rPr>
        <w:t>Хандагай</w:t>
      </w:r>
      <w:proofErr w:type="spellEnd"/>
      <w:r w:rsidRPr="00F15140">
        <w:rPr>
          <w:rFonts w:ascii="Times New Roman" w:eastAsia="Calibri" w:hAnsi="Times New Roman" w:cs="Times New Roman"/>
          <w:sz w:val="24"/>
          <w:szCs w:val="24"/>
        </w:rPr>
        <w:t xml:space="preserve">, </w:t>
      </w:r>
      <w:proofErr w:type="spellStart"/>
      <w:r w:rsidRPr="00F15140">
        <w:rPr>
          <w:rFonts w:ascii="Times New Roman" w:eastAsia="Calibri" w:hAnsi="Times New Roman" w:cs="Times New Roman"/>
          <w:sz w:val="24"/>
          <w:szCs w:val="24"/>
        </w:rPr>
        <w:t>Хотогор</w:t>
      </w:r>
      <w:proofErr w:type="spellEnd"/>
      <w:r w:rsidRPr="00F15140">
        <w:rPr>
          <w:rFonts w:ascii="Times New Roman" w:eastAsia="Calibri" w:hAnsi="Times New Roman" w:cs="Times New Roman"/>
          <w:sz w:val="24"/>
          <w:szCs w:val="24"/>
        </w:rPr>
        <w:t xml:space="preserve"> и </w:t>
      </w:r>
      <w:proofErr w:type="spellStart"/>
      <w:r w:rsidRPr="00F15140">
        <w:rPr>
          <w:rFonts w:ascii="Times New Roman" w:eastAsia="Calibri" w:hAnsi="Times New Roman" w:cs="Times New Roman"/>
          <w:sz w:val="24"/>
          <w:szCs w:val="24"/>
        </w:rPr>
        <w:t>Шитхулун</w:t>
      </w:r>
      <w:proofErr w:type="spellEnd"/>
      <w:r w:rsidRPr="00F15140">
        <w:rPr>
          <w:rFonts w:ascii="Times New Roman" w:eastAsia="Calibri" w:hAnsi="Times New Roman" w:cs="Times New Roman"/>
          <w:sz w:val="24"/>
          <w:szCs w:val="24"/>
        </w:rPr>
        <w:t>, относящиеся к сельским населенным пунктам</w:t>
      </w:r>
      <w:r w:rsidRPr="00F15140">
        <w:rPr>
          <w:rFonts w:ascii="Times New Roman" w:eastAsia="Times New Roman" w:hAnsi="Times New Roman" w:cs="Times New Roman"/>
          <w:sz w:val="24"/>
          <w:szCs w:val="24"/>
          <w:lang w:eastAsia="ru-RU"/>
        </w:rPr>
        <w:t>.</w:t>
      </w:r>
      <w:r w:rsidRPr="00F15140">
        <w:rPr>
          <w:rFonts w:ascii="Times New Roman" w:eastAsia="Calibri" w:hAnsi="Times New Roman" w:cs="Times New Roman"/>
          <w:sz w:val="24"/>
          <w:szCs w:val="24"/>
        </w:rPr>
        <w:t xml:space="preserve"> Административным центром муниципального образования «Хогот» является с. Хогот.</w:t>
      </w:r>
    </w:p>
    <w:p w:rsidR="00F15140" w:rsidRPr="00F15140" w:rsidRDefault="00F15140" w:rsidP="00F15140">
      <w:pPr>
        <w:widowControl w:val="0"/>
        <w:tabs>
          <w:tab w:val="left" w:pos="1310"/>
        </w:tabs>
        <w:autoSpaceDN w:val="0"/>
        <w:spacing w:after="0" w:line="240" w:lineRule="auto"/>
        <w:ind w:firstLine="709"/>
        <w:jc w:val="both"/>
        <w:rPr>
          <w:rFonts w:ascii="Times New Roman" w:eastAsia="Times New Roman" w:hAnsi="Times New Roman" w:cs="Times New Roman"/>
          <w:bCs/>
          <w:sz w:val="24"/>
          <w:szCs w:val="24"/>
        </w:rPr>
      </w:pPr>
      <w:r w:rsidRPr="00F15140">
        <w:rPr>
          <w:rFonts w:ascii="Times New Roman" w:eastAsia="Times New Roman" w:hAnsi="Times New Roman" w:cs="Times New Roman"/>
          <w:bCs/>
          <w:sz w:val="24"/>
          <w:szCs w:val="24"/>
        </w:rPr>
        <w:t xml:space="preserve">Численность населения муниципального образования по данным </w:t>
      </w:r>
      <w:proofErr w:type="spellStart"/>
      <w:r w:rsidRPr="00F15140">
        <w:rPr>
          <w:rFonts w:ascii="Times New Roman" w:eastAsia="Times New Roman" w:hAnsi="Times New Roman" w:cs="Times New Roman"/>
          <w:bCs/>
          <w:sz w:val="24"/>
          <w:szCs w:val="24"/>
        </w:rPr>
        <w:t>госстатистики</w:t>
      </w:r>
      <w:proofErr w:type="spellEnd"/>
      <w:r w:rsidRPr="00F15140">
        <w:rPr>
          <w:rFonts w:ascii="Times New Roman" w:eastAsia="Times New Roman" w:hAnsi="Times New Roman" w:cs="Times New Roman"/>
          <w:bCs/>
          <w:sz w:val="24"/>
          <w:szCs w:val="24"/>
        </w:rPr>
        <w:t xml:space="preserve"> на 01.01.2015 г. составила 1,39 тыс. чел. Территория сельского поселения «Хогот» в границах муниципального образования, установленных законом </w:t>
      </w:r>
      <w:r w:rsidRPr="00F15140">
        <w:rPr>
          <w:rFonts w:ascii="Times New Roman" w:eastAsia="Times New Roman" w:hAnsi="Times New Roman" w:cs="Times New Roman"/>
          <w:bCs/>
          <w:sz w:val="24"/>
          <w:szCs w:val="24"/>
          <w:lang w:eastAsia="ru-RU"/>
        </w:rPr>
        <w:t>Усть-Ордынского Бурятского автономного округа 30.12.2004 г. № 67-ОЗ от</w:t>
      </w:r>
      <w:r w:rsidRPr="00F15140">
        <w:rPr>
          <w:rFonts w:ascii="Times New Roman" w:eastAsia="Times New Roman" w:hAnsi="Times New Roman" w:cs="Times New Roman"/>
          <w:bCs/>
          <w:sz w:val="24"/>
          <w:szCs w:val="24"/>
        </w:rPr>
        <w:t xml:space="preserve">, составляет </w:t>
      </w:r>
      <w:r w:rsidRPr="00F15140">
        <w:rPr>
          <w:rFonts w:ascii="Times New Roman" w:eastAsia="Times New Roman" w:hAnsi="Times New Roman" w:cs="Times New Roman"/>
          <w:bCs/>
          <w:sz w:val="24"/>
          <w:szCs w:val="24"/>
          <w:lang w:eastAsia="ru-RU"/>
        </w:rPr>
        <w:t xml:space="preserve">49 917,4 </w:t>
      </w:r>
      <w:r w:rsidRPr="00F15140">
        <w:rPr>
          <w:rFonts w:ascii="Times New Roman" w:eastAsia="Times New Roman" w:hAnsi="Times New Roman" w:cs="Times New Roman"/>
          <w:bCs/>
          <w:sz w:val="24"/>
          <w:szCs w:val="24"/>
        </w:rPr>
        <w:t>га, средняя плотность населения – 2,8 чел./км</w:t>
      </w:r>
      <w:proofErr w:type="gramStart"/>
      <w:r w:rsidRPr="00F15140">
        <w:rPr>
          <w:rFonts w:ascii="Times New Roman" w:eastAsia="Times New Roman" w:hAnsi="Times New Roman" w:cs="Times New Roman"/>
          <w:bCs/>
          <w:sz w:val="24"/>
          <w:szCs w:val="24"/>
          <w:vertAlign w:val="superscript"/>
        </w:rPr>
        <w:t>2</w:t>
      </w:r>
      <w:proofErr w:type="gramEnd"/>
      <w:r w:rsidRPr="00F15140">
        <w:rPr>
          <w:rFonts w:ascii="Times New Roman" w:eastAsia="Times New Roman" w:hAnsi="Times New Roman" w:cs="Times New Roman"/>
          <w:bCs/>
          <w:sz w:val="24"/>
          <w:szCs w:val="24"/>
        </w:rPr>
        <w:t>, что несколько ниже, чем в среднем по Иркутской области.</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 xml:space="preserve">Муниципальное образование «Хогот» входит в </w:t>
      </w:r>
      <w:proofErr w:type="spellStart"/>
      <w:r w:rsidRPr="00F15140">
        <w:rPr>
          <w:rFonts w:ascii="Times New Roman" w:eastAsia="Calibri" w:hAnsi="Times New Roman" w:cs="Times New Roman"/>
          <w:sz w:val="24"/>
          <w:szCs w:val="24"/>
        </w:rPr>
        <w:t>Баяндаевскую</w:t>
      </w:r>
      <w:proofErr w:type="spellEnd"/>
      <w:r w:rsidRPr="00F15140">
        <w:rPr>
          <w:rFonts w:ascii="Times New Roman" w:eastAsia="Calibri" w:hAnsi="Times New Roman" w:cs="Times New Roman"/>
          <w:sz w:val="24"/>
          <w:szCs w:val="24"/>
        </w:rPr>
        <w:t xml:space="preserve"> районную систему расселения с центром </w:t>
      </w:r>
      <w:proofErr w:type="gramStart"/>
      <w:r w:rsidRPr="00F15140">
        <w:rPr>
          <w:rFonts w:ascii="Times New Roman" w:eastAsia="Calibri" w:hAnsi="Times New Roman" w:cs="Times New Roman"/>
          <w:sz w:val="24"/>
          <w:szCs w:val="24"/>
        </w:rPr>
        <w:t>в</w:t>
      </w:r>
      <w:proofErr w:type="gramEnd"/>
      <w:r w:rsidRPr="00F15140">
        <w:rPr>
          <w:rFonts w:ascii="Times New Roman" w:eastAsia="Calibri" w:hAnsi="Times New Roman" w:cs="Times New Roman"/>
          <w:sz w:val="24"/>
          <w:szCs w:val="24"/>
        </w:rPr>
        <w:t xml:space="preserve"> </w:t>
      </w:r>
      <w:proofErr w:type="gramStart"/>
      <w:r w:rsidRPr="00F15140">
        <w:rPr>
          <w:rFonts w:ascii="Times New Roman" w:eastAsia="Calibri" w:hAnsi="Times New Roman" w:cs="Times New Roman"/>
          <w:sz w:val="24"/>
          <w:szCs w:val="24"/>
        </w:rPr>
        <w:t>с</w:t>
      </w:r>
      <w:proofErr w:type="gramEnd"/>
      <w:r w:rsidRPr="00F15140">
        <w:rPr>
          <w:rFonts w:ascii="Times New Roman" w:eastAsia="Calibri" w:hAnsi="Times New Roman" w:cs="Times New Roman"/>
          <w:sz w:val="24"/>
          <w:szCs w:val="24"/>
        </w:rPr>
        <w:t xml:space="preserve">. Баяндай, с которым поддерживает культурно-бытовые связи. Расстояние </w:t>
      </w:r>
      <w:proofErr w:type="gramStart"/>
      <w:r w:rsidRPr="00F15140">
        <w:rPr>
          <w:rFonts w:ascii="Times New Roman" w:eastAsia="Calibri" w:hAnsi="Times New Roman" w:cs="Times New Roman"/>
          <w:sz w:val="24"/>
          <w:szCs w:val="24"/>
        </w:rPr>
        <w:t>от</w:t>
      </w:r>
      <w:proofErr w:type="gramEnd"/>
      <w:r w:rsidRPr="00F15140">
        <w:rPr>
          <w:rFonts w:ascii="Times New Roman" w:eastAsia="Calibri" w:hAnsi="Times New Roman" w:cs="Times New Roman"/>
          <w:sz w:val="24"/>
          <w:szCs w:val="24"/>
        </w:rPr>
        <w:t xml:space="preserve"> </w:t>
      </w:r>
      <w:proofErr w:type="gramStart"/>
      <w:r w:rsidRPr="00F15140">
        <w:rPr>
          <w:rFonts w:ascii="Times New Roman" w:eastAsia="Calibri" w:hAnsi="Times New Roman" w:cs="Times New Roman"/>
          <w:sz w:val="24"/>
          <w:szCs w:val="24"/>
        </w:rPr>
        <w:t>с</w:t>
      </w:r>
      <w:proofErr w:type="gramEnd"/>
      <w:r w:rsidRPr="00F15140">
        <w:rPr>
          <w:rFonts w:ascii="Times New Roman" w:eastAsia="Calibri" w:hAnsi="Times New Roman" w:cs="Times New Roman"/>
          <w:sz w:val="24"/>
          <w:szCs w:val="24"/>
        </w:rPr>
        <w:t xml:space="preserve">. Хогот до районного центра – 30 км. В качестве центра муниципального образования с. Хогот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д. </w:t>
      </w:r>
      <w:proofErr w:type="spellStart"/>
      <w:r w:rsidRPr="00F15140">
        <w:rPr>
          <w:rFonts w:ascii="Times New Roman" w:eastAsia="Calibri" w:hAnsi="Times New Roman" w:cs="Times New Roman"/>
          <w:sz w:val="24"/>
          <w:szCs w:val="24"/>
        </w:rPr>
        <w:t>Кайзаран</w:t>
      </w:r>
      <w:proofErr w:type="spellEnd"/>
      <w:r w:rsidRPr="00F15140">
        <w:rPr>
          <w:rFonts w:ascii="Times New Roman" w:eastAsia="Calibri" w:hAnsi="Times New Roman" w:cs="Times New Roman"/>
          <w:sz w:val="24"/>
          <w:szCs w:val="24"/>
        </w:rPr>
        <w:t>, составляет 18 км. Связь между населенными пунктами осуществляется автомобильным транспортом.</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Климат на территории</w:t>
      </w:r>
      <w:r w:rsidRPr="00F15140">
        <w:rPr>
          <w:rFonts w:ascii="Times New Roman" w:eastAsia="Calibri" w:hAnsi="Times New Roman" w:cs="Times New Roman"/>
          <w:bCs/>
          <w:sz w:val="24"/>
          <w:szCs w:val="24"/>
        </w:rPr>
        <w:t xml:space="preserve"> </w:t>
      </w:r>
      <w:r w:rsidRPr="00F15140">
        <w:rPr>
          <w:rFonts w:ascii="Times New Roman" w:eastAsia="Calibri" w:hAnsi="Times New Roman" w:cs="Times New Roman"/>
          <w:sz w:val="24"/>
          <w:szCs w:val="24"/>
        </w:rPr>
        <w:t>поселения резко континентальный. Он характеризуется продолжительной малоснежной холодной зимой и коротким дождливым летом.</w:t>
      </w:r>
      <w:r w:rsidRPr="00F15140">
        <w:rPr>
          <w:rFonts w:ascii="Times New Roman" w:eastAsia="Times New Roman" w:hAnsi="Times New Roman" w:cs="Times New Roman"/>
          <w:sz w:val="24"/>
          <w:szCs w:val="24"/>
          <w:lang w:eastAsia="ru-RU"/>
        </w:rPr>
        <w:t xml:space="preserve"> Характерной особенностью климата муниципального образования является недостаточное увлажнение и резкие колебания </w:t>
      </w:r>
      <w:r w:rsidRPr="00F15140">
        <w:rPr>
          <w:rFonts w:ascii="Times New Roman" w:eastAsia="Calibri" w:hAnsi="Times New Roman" w:cs="Times New Roman"/>
          <w:sz w:val="24"/>
          <w:szCs w:val="24"/>
        </w:rPr>
        <w:t xml:space="preserve">сезонных и суточных </w:t>
      </w:r>
      <w:r w:rsidRPr="00F15140">
        <w:rPr>
          <w:rFonts w:ascii="Times New Roman" w:eastAsia="Times New Roman" w:hAnsi="Times New Roman" w:cs="Times New Roman"/>
          <w:sz w:val="24"/>
          <w:szCs w:val="24"/>
          <w:lang w:eastAsia="ru-RU"/>
        </w:rPr>
        <w:t xml:space="preserve">температур. </w:t>
      </w:r>
      <w:r w:rsidRPr="00F15140">
        <w:rPr>
          <w:rFonts w:ascii="Times New Roman" w:eastAsia="Calibri" w:hAnsi="Times New Roman" w:cs="Times New Roman"/>
          <w:sz w:val="24"/>
          <w:szCs w:val="24"/>
        </w:rPr>
        <w:t>Среднегодовая температура воздуха по многолетним наблюдениям составляет -25</w:t>
      </w:r>
      <w:r w:rsidRPr="00F15140">
        <w:rPr>
          <w:rFonts w:ascii="Times New Roman" w:eastAsia="Times New Roman" w:hAnsi="Times New Roman" w:cs="Times New Roman"/>
          <w:sz w:val="24"/>
          <w:szCs w:val="24"/>
          <w:lang w:eastAsia="ru-RU"/>
        </w:rPr>
        <w:t>°</w:t>
      </w:r>
      <w:r w:rsidRPr="00F15140">
        <w:rPr>
          <w:rFonts w:ascii="Times New Roman" w:eastAsia="Calibri" w:hAnsi="Times New Roman" w:cs="Times New Roman"/>
          <w:sz w:val="24"/>
          <w:szCs w:val="24"/>
        </w:rPr>
        <w:t>С. Самым холодным месяцем в году является январь со средней температурой -23,5</w:t>
      </w:r>
      <w:r w:rsidRPr="00F15140">
        <w:rPr>
          <w:rFonts w:ascii="Times New Roman" w:eastAsia="Times New Roman" w:hAnsi="Times New Roman" w:cs="Times New Roman"/>
          <w:sz w:val="24"/>
          <w:szCs w:val="24"/>
          <w:lang w:eastAsia="ru-RU"/>
        </w:rPr>
        <w:t>°</w:t>
      </w:r>
      <w:r w:rsidRPr="00F15140">
        <w:rPr>
          <w:rFonts w:ascii="Times New Roman" w:eastAsia="Calibri" w:hAnsi="Times New Roman" w:cs="Times New Roman"/>
          <w:sz w:val="24"/>
          <w:szCs w:val="24"/>
        </w:rPr>
        <w:t xml:space="preserve">С. </w:t>
      </w:r>
      <w:r w:rsidRPr="00F15140">
        <w:rPr>
          <w:rFonts w:ascii="Times New Roman" w:eastAsia="Times New Roman" w:hAnsi="Times New Roman" w:cs="Times New Roman"/>
          <w:sz w:val="24"/>
          <w:szCs w:val="24"/>
          <w:lang w:eastAsia="ru-RU"/>
        </w:rPr>
        <w:t xml:space="preserve">Годовая величина осадков составляет в среднем 279 </w:t>
      </w:r>
      <w:r w:rsidRPr="00F15140">
        <w:rPr>
          <w:rFonts w:ascii="Times New Roman" w:eastAsia="Times New Roman" w:hAnsi="Times New Roman" w:cs="Times New Roman"/>
          <w:sz w:val="24"/>
          <w:szCs w:val="24"/>
          <w:lang w:eastAsia="ru-RU"/>
        </w:rPr>
        <w:lastRenderedPageBreak/>
        <w:t xml:space="preserve">мм, основная часть осадков (252 мм) выпадает в теплый период. Продолжительность безморозного периода - в среднем 82 дня. </w:t>
      </w:r>
      <w:r w:rsidRPr="00F15140">
        <w:rPr>
          <w:rFonts w:ascii="Times New Roman" w:eastAsia="Calibri" w:hAnsi="Times New Roman" w:cs="Times New Roman"/>
          <w:sz w:val="24"/>
          <w:szCs w:val="24"/>
        </w:rPr>
        <w:t xml:space="preserve">Устойчивый снежный покров на территории удерживается 177 дней. Средняя глубина промерзания грунтов - 2,8 м, встречаются участки вечной мерзлоты, которые залегают на глубине 1,0-1,5 м. </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Господствующие направления ветров – юго-западное и северное. Сейсмичность района – 7 баллов. Нормативная снеговая нагрузка принята в размере 70 кг/м</w:t>
      </w:r>
      <w:proofErr w:type="gramStart"/>
      <w:r w:rsidRPr="00F15140">
        <w:rPr>
          <w:rFonts w:ascii="Times New Roman" w:eastAsia="Calibri" w:hAnsi="Times New Roman" w:cs="Times New Roman"/>
          <w:sz w:val="24"/>
          <w:szCs w:val="24"/>
          <w:vertAlign w:val="superscript"/>
        </w:rPr>
        <w:t>2</w:t>
      </w:r>
      <w:proofErr w:type="gramEnd"/>
      <w:r w:rsidRPr="00F15140">
        <w:rPr>
          <w:rFonts w:ascii="Times New Roman" w:eastAsia="Calibri" w:hAnsi="Times New Roman" w:cs="Times New Roman"/>
          <w:sz w:val="24"/>
          <w:szCs w:val="24"/>
        </w:rPr>
        <w:t>. Расчетная зимняя температура для строительства составляет -40</w:t>
      </w:r>
      <w:r w:rsidRPr="00F15140">
        <w:rPr>
          <w:rFonts w:ascii="Times New Roman" w:eastAsia="Times New Roman" w:hAnsi="Times New Roman" w:cs="Times New Roman"/>
          <w:sz w:val="24"/>
          <w:szCs w:val="24"/>
          <w:lang w:eastAsia="ru-RU"/>
        </w:rPr>
        <w:t>°</w:t>
      </w:r>
      <w:r w:rsidRPr="00F15140">
        <w:rPr>
          <w:rFonts w:ascii="Times New Roman" w:eastAsia="Calibri" w:hAnsi="Times New Roman" w:cs="Times New Roman"/>
          <w:sz w:val="24"/>
          <w:szCs w:val="24"/>
        </w:rPr>
        <w:t xml:space="preserve">С. Скорость ветра в среднем 3-8 м/сек. </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Гидрографическая сеть поселения представлена реками </w:t>
      </w:r>
      <w:proofErr w:type="spellStart"/>
      <w:r w:rsidRPr="00F15140">
        <w:rPr>
          <w:rFonts w:ascii="Times New Roman" w:eastAsia="Times New Roman" w:hAnsi="Times New Roman" w:cs="Times New Roman"/>
          <w:sz w:val="24"/>
          <w:szCs w:val="24"/>
          <w:lang w:eastAsia="ru-RU"/>
        </w:rPr>
        <w:t>Унгура</w:t>
      </w:r>
      <w:proofErr w:type="spellEnd"/>
      <w:r w:rsidRPr="00F15140">
        <w:rPr>
          <w:rFonts w:ascii="Times New Roman" w:eastAsia="Times New Roman" w:hAnsi="Times New Roman" w:cs="Times New Roman"/>
          <w:sz w:val="24"/>
          <w:szCs w:val="24"/>
          <w:lang w:eastAsia="ru-RU"/>
        </w:rPr>
        <w:t xml:space="preserve">, </w:t>
      </w:r>
      <w:proofErr w:type="spellStart"/>
      <w:r w:rsidRPr="00F15140">
        <w:rPr>
          <w:rFonts w:ascii="Times New Roman" w:eastAsia="Times New Roman" w:hAnsi="Times New Roman" w:cs="Times New Roman"/>
          <w:sz w:val="24"/>
          <w:szCs w:val="24"/>
          <w:lang w:eastAsia="ru-RU"/>
        </w:rPr>
        <w:t>Ходонца</w:t>
      </w:r>
      <w:proofErr w:type="spellEnd"/>
      <w:r w:rsidRPr="00F15140">
        <w:rPr>
          <w:rFonts w:ascii="Times New Roman" w:eastAsia="Times New Roman" w:hAnsi="Times New Roman" w:cs="Times New Roman"/>
          <w:sz w:val="24"/>
          <w:szCs w:val="24"/>
          <w:lang w:eastAsia="ru-RU"/>
        </w:rPr>
        <w:t xml:space="preserve"> и </w:t>
      </w:r>
      <w:proofErr w:type="spellStart"/>
      <w:r w:rsidRPr="00F15140">
        <w:rPr>
          <w:rFonts w:ascii="Times New Roman" w:eastAsia="Times New Roman" w:hAnsi="Times New Roman" w:cs="Times New Roman"/>
          <w:sz w:val="24"/>
          <w:szCs w:val="24"/>
          <w:lang w:eastAsia="ru-RU"/>
        </w:rPr>
        <w:t>Худугуй</w:t>
      </w:r>
      <w:proofErr w:type="spellEnd"/>
      <w:r w:rsidRPr="00F15140">
        <w:rPr>
          <w:rFonts w:ascii="Times New Roman" w:eastAsia="Times New Roman" w:hAnsi="Times New Roman" w:cs="Times New Roman"/>
          <w:sz w:val="24"/>
          <w:szCs w:val="24"/>
          <w:lang w:eastAsia="ru-RU"/>
        </w:rPr>
        <w:t xml:space="preserve"> с притоками. </w:t>
      </w:r>
      <w:r w:rsidRPr="00F15140">
        <w:rPr>
          <w:rFonts w:ascii="Times New Roman" w:eastAsia="Calibri" w:hAnsi="Times New Roman" w:cs="Times New Roman"/>
          <w:sz w:val="24"/>
          <w:szCs w:val="24"/>
        </w:rPr>
        <w:t xml:space="preserve">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глубине от 1,5 до 7,9 м. </w:t>
      </w:r>
      <w:r w:rsidRPr="00F15140">
        <w:rPr>
          <w:rFonts w:ascii="Times New Roman" w:eastAsia="Times New Roman" w:hAnsi="Times New Roman" w:cs="Times New Roman"/>
          <w:sz w:val="24"/>
          <w:szCs w:val="24"/>
          <w:lang w:eastAsia="ru-RU"/>
        </w:rPr>
        <w:t>Сейсмичность района - 7 баллов.</w:t>
      </w:r>
    </w:p>
    <w:p w:rsidR="00F15140" w:rsidRPr="00F15140" w:rsidRDefault="00F15140" w:rsidP="00F15140">
      <w:pPr>
        <w:widowControl w:val="0"/>
        <w:spacing w:before="120" w:after="120" w:line="240" w:lineRule="auto"/>
        <w:ind w:firstLine="709"/>
        <w:jc w:val="both"/>
        <w:rPr>
          <w:b/>
          <w:bCs/>
          <w:sz w:val="24"/>
          <w:szCs w:val="24"/>
        </w:rPr>
      </w:pPr>
      <w:r w:rsidRPr="00F15140">
        <w:rPr>
          <w:b/>
          <w:bCs/>
          <w:sz w:val="24"/>
          <w:szCs w:val="24"/>
        </w:rPr>
        <w:t>1.2 Экономическая база развития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highlight w:val="lightGray"/>
          <w:lang w:eastAsia="ru-RU"/>
        </w:rPr>
      </w:pPr>
      <w:r w:rsidRPr="00F15140">
        <w:rPr>
          <w:rFonts w:ascii="Times New Roman" w:eastAsia="Times New Roman" w:hAnsi="Times New Roman" w:cs="Times New Roman"/>
          <w:sz w:val="24"/>
          <w:szCs w:val="24"/>
          <w:lang w:eastAsia="ru-RU"/>
        </w:rPr>
        <w:t xml:space="preserve">С момента основания развитие населенных пунктов сельского поселения «Хогот» было связано с сельскохозяйственным освоением территории. В 80-е годы прошлого века </w:t>
      </w:r>
      <w:proofErr w:type="gramStart"/>
      <w:r w:rsidRPr="00F15140">
        <w:rPr>
          <w:rFonts w:ascii="Times New Roman" w:eastAsia="Times New Roman" w:hAnsi="Times New Roman" w:cs="Times New Roman"/>
          <w:sz w:val="24"/>
          <w:szCs w:val="24"/>
          <w:lang w:eastAsia="ru-RU"/>
        </w:rPr>
        <w:t>в</w:t>
      </w:r>
      <w:proofErr w:type="gramEnd"/>
      <w:r w:rsidRPr="00F15140">
        <w:rPr>
          <w:rFonts w:ascii="Times New Roman" w:eastAsia="Times New Roman" w:hAnsi="Times New Roman" w:cs="Times New Roman"/>
          <w:sz w:val="24"/>
          <w:szCs w:val="24"/>
          <w:lang w:eastAsia="ru-RU"/>
        </w:rPr>
        <w:t xml:space="preserve"> с. Хогот размещалась центральная усадьба совхоза «</w:t>
      </w:r>
      <w:proofErr w:type="spellStart"/>
      <w:r w:rsidRPr="00F15140">
        <w:rPr>
          <w:rFonts w:ascii="Times New Roman" w:eastAsia="Times New Roman" w:hAnsi="Times New Roman" w:cs="Times New Roman"/>
          <w:sz w:val="24"/>
          <w:szCs w:val="24"/>
          <w:lang w:eastAsia="ru-RU"/>
        </w:rPr>
        <w:t>Хоготовский</w:t>
      </w:r>
      <w:proofErr w:type="spellEnd"/>
      <w:r w:rsidRPr="00F15140">
        <w:rPr>
          <w:rFonts w:ascii="Times New Roman" w:eastAsia="Times New Roman" w:hAnsi="Times New Roman" w:cs="Times New Roman"/>
          <w:sz w:val="24"/>
          <w:szCs w:val="24"/>
          <w:lang w:eastAsia="ru-RU"/>
        </w:rPr>
        <w:t>». В настоящее время на территории муниципального образования функционируют АО «</w:t>
      </w:r>
      <w:proofErr w:type="spellStart"/>
      <w:r w:rsidRPr="00F15140">
        <w:rPr>
          <w:rFonts w:ascii="Times New Roman" w:eastAsia="Times New Roman" w:hAnsi="Times New Roman" w:cs="Times New Roman"/>
          <w:sz w:val="24"/>
          <w:szCs w:val="24"/>
          <w:lang w:eastAsia="ru-RU"/>
        </w:rPr>
        <w:t>Баяндаевское</w:t>
      </w:r>
      <w:proofErr w:type="spellEnd"/>
      <w:r w:rsidRPr="00F15140">
        <w:rPr>
          <w:rFonts w:ascii="Times New Roman" w:eastAsia="Times New Roman" w:hAnsi="Times New Roman" w:cs="Times New Roman"/>
          <w:sz w:val="24"/>
          <w:szCs w:val="24"/>
          <w:lang w:eastAsia="ru-RU"/>
        </w:rPr>
        <w:t xml:space="preserve"> ремонтно-техническое предприятие», ООО «Хогот», СХППК «Хогот», «</w:t>
      </w:r>
      <w:proofErr w:type="spellStart"/>
      <w:r w:rsidRPr="00F15140">
        <w:rPr>
          <w:rFonts w:ascii="Times New Roman" w:eastAsia="Times New Roman" w:hAnsi="Times New Roman" w:cs="Times New Roman"/>
          <w:sz w:val="24"/>
          <w:szCs w:val="24"/>
          <w:lang w:eastAsia="ru-RU"/>
        </w:rPr>
        <w:t>Нютаг</w:t>
      </w:r>
      <w:proofErr w:type="spellEnd"/>
      <w:r w:rsidRPr="00F15140">
        <w:rPr>
          <w:rFonts w:ascii="Times New Roman" w:eastAsia="Times New Roman" w:hAnsi="Times New Roman" w:cs="Times New Roman"/>
          <w:sz w:val="24"/>
          <w:szCs w:val="24"/>
          <w:lang w:eastAsia="ru-RU"/>
        </w:rPr>
        <w:t>», «</w:t>
      </w:r>
      <w:proofErr w:type="spellStart"/>
      <w:r w:rsidRPr="00F15140">
        <w:rPr>
          <w:rFonts w:ascii="Times New Roman" w:eastAsia="Times New Roman" w:hAnsi="Times New Roman" w:cs="Times New Roman"/>
          <w:sz w:val="24"/>
          <w:szCs w:val="24"/>
          <w:lang w:eastAsia="ru-RU"/>
        </w:rPr>
        <w:t>Ургы</w:t>
      </w:r>
      <w:proofErr w:type="spellEnd"/>
      <w:r w:rsidRPr="00F15140">
        <w:rPr>
          <w:rFonts w:ascii="Times New Roman" w:eastAsia="Times New Roman" w:hAnsi="Times New Roman" w:cs="Times New Roman"/>
          <w:sz w:val="24"/>
          <w:szCs w:val="24"/>
          <w:lang w:eastAsia="ru-RU"/>
        </w:rPr>
        <w:t>» и «Удача», 14 крестьянских фермерских хозяйств и подсобные хозяйства населения. Функциональный профиль сельского поселения «Хогот» является сельскохозяйственным и сохраняется на перспективу.</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1.3 Население</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 xml:space="preserve">Формирование населения на территории муниципального образования происходило главным образом в условиях естественного прироста населения. Основным занятием населения всегда было ведение сельского хозяйства, и динамика расселения была связана с организацией сельскохозяйственного производства. До революции бурятское население в основном вело полукочевой образ жизни, выезжая летом на пастбища. Русское население появилось в конце </w:t>
      </w:r>
      <w:r w:rsidRPr="00F15140">
        <w:rPr>
          <w:rFonts w:ascii="Times New Roman" w:eastAsia="Calibri" w:hAnsi="Times New Roman" w:cs="Times New Roman"/>
          <w:sz w:val="24"/>
          <w:szCs w:val="24"/>
          <w:lang w:val="en-US"/>
        </w:rPr>
        <w:t>XIX</w:t>
      </w:r>
      <w:r w:rsidRPr="00F15140">
        <w:rPr>
          <w:rFonts w:ascii="Times New Roman" w:eastAsia="Calibri" w:hAnsi="Times New Roman" w:cs="Times New Roman"/>
          <w:sz w:val="24"/>
          <w:szCs w:val="24"/>
        </w:rPr>
        <w:t xml:space="preserve"> – начале ХХ вв., что связано с переселенческим движением. В 1959 г. на территории сельского поселения проживало около 2,5 тыс. чел. В результате миграционного оттока к 1979 г. численность жителей уменьшилась до 2,23 тыс. чел., а в 80-е годы - до 2,02 чел. (см. таблицу 1.1). В последнее десятилетие ХХ века сокращение населения продолжилось, в 2002 г. численность жителей составила 1,88 чел, уменьшившись по сравнению с 1989 г. на 7,1%. </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 xml:space="preserve">В начале </w:t>
      </w:r>
      <w:r w:rsidRPr="00F15140">
        <w:rPr>
          <w:rFonts w:ascii="Times New Roman" w:eastAsia="Calibri" w:hAnsi="Times New Roman" w:cs="Times New Roman"/>
          <w:sz w:val="24"/>
          <w:szCs w:val="24"/>
          <w:lang w:val="en-US"/>
        </w:rPr>
        <w:t>XXI</w:t>
      </w:r>
      <w:r w:rsidRPr="00F15140">
        <w:rPr>
          <w:rFonts w:ascii="Times New Roman" w:eastAsia="Calibri" w:hAnsi="Times New Roman" w:cs="Times New Roman"/>
          <w:sz w:val="24"/>
          <w:szCs w:val="24"/>
        </w:rPr>
        <w:t xml:space="preserve"> века миграционный отток населения увеличился, и численность населения муниципального образования стала быстро снижаться. В 2015 г. она составила 1 391 чел. За 2002-2015 гг. численность жителей на территории сельского поселения сократилась на 0,49 тыс. чел., или на 25,9%. В среднем по Иркутской области сокращение населения за тот же период было существенно менее значительным (7,1%).</w:t>
      </w:r>
    </w:p>
    <w:p w:rsidR="00F15140" w:rsidRPr="00F15140" w:rsidRDefault="00F15140" w:rsidP="00F15140">
      <w:pPr>
        <w:keepNext/>
        <w:keepLines/>
        <w:autoSpaceDN w:val="0"/>
        <w:spacing w:before="120" w:after="120" w:line="240" w:lineRule="auto"/>
        <w:outlineLvl w:val="1"/>
        <w:rPr>
          <w:rFonts w:ascii="Times New Roman" w:eastAsia="Times New Roman" w:hAnsi="Times New Roman" w:cs="Times New Roman"/>
          <w:b/>
          <w:iCs/>
          <w:sz w:val="24"/>
          <w:szCs w:val="24"/>
        </w:rPr>
      </w:pPr>
      <w:r w:rsidRPr="00F15140">
        <w:rPr>
          <w:rFonts w:ascii="Times New Roman" w:eastAsia="Times New Roman" w:hAnsi="Times New Roman" w:cs="Times New Roman"/>
          <w:b/>
          <w:iCs/>
          <w:sz w:val="24"/>
          <w:szCs w:val="24"/>
        </w:rPr>
        <w:t xml:space="preserve">Таблица 1.1 </w:t>
      </w:r>
      <w:r w:rsidRPr="00F15140">
        <w:rPr>
          <w:rFonts w:ascii="Times New Roman" w:eastAsia="Times New Roman" w:hAnsi="Times New Roman" w:cs="Times New Roman"/>
          <w:b/>
          <w:bCs/>
          <w:sz w:val="24"/>
          <w:szCs w:val="24"/>
        </w:rPr>
        <w:t xml:space="preserve">– </w:t>
      </w:r>
      <w:r w:rsidRPr="00F15140">
        <w:rPr>
          <w:rFonts w:ascii="Times New Roman" w:eastAsia="Times New Roman" w:hAnsi="Times New Roman" w:cs="Times New Roman"/>
          <w:b/>
          <w:sz w:val="24"/>
          <w:szCs w:val="24"/>
        </w:rPr>
        <w:t xml:space="preserve">Динамика численности населения </w:t>
      </w:r>
      <w:r w:rsidRPr="00F15140">
        <w:rPr>
          <w:rFonts w:ascii="Times New Roman" w:eastAsia="Times New Roman" w:hAnsi="Times New Roman" w:cs="Times New Roman"/>
          <w:b/>
          <w:bCs/>
          <w:sz w:val="24"/>
          <w:szCs w:val="24"/>
        </w:rPr>
        <w:t>на территории сельского поселения «Хогот»</w:t>
      </w:r>
    </w:p>
    <w:tbl>
      <w:tblPr>
        <w:tblW w:w="8325" w:type="dxa"/>
        <w:jc w:val="center"/>
        <w:tblInd w:w="3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85"/>
        <w:gridCol w:w="1035"/>
        <w:gridCol w:w="1035"/>
        <w:gridCol w:w="1035"/>
        <w:gridCol w:w="1035"/>
      </w:tblGrid>
      <w:tr w:rsidR="00F15140" w:rsidRPr="00F15140" w:rsidTr="00F15140">
        <w:trPr>
          <w:tblHeader/>
          <w:jc w:val="center"/>
        </w:trPr>
        <w:tc>
          <w:tcPr>
            <w:tcW w:w="4182" w:type="dxa"/>
            <w:tcBorders>
              <w:top w:val="single" w:sz="12" w:space="0" w:color="auto"/>
              <w:left w:val="single" w:sz="12"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 xml:space="preserve">Численность на начало года, </w:t>
            </w:r>
            <w:r w:rsidRPr="00F15140">
              <w:rPr>
                <w:rFonts w:ascii="Times New Roman" w:eastAsia="Calibri" w:hAnsi="Times New Roman" w:cs="Times New Roman"/>
                <w:bCs/>
              </w:rPr>
              <w:t>тыс. чел.</w:t>
            </w:r>
          </w:p>
        </w:tc>
        <w:tc>
          <w:tcPr>
            <w:tcW w:w="1035" w:type="dxa"/>
            <w:tcBorders>
              <w:top w:val="single" w:sz="12" w:space="0" w:color="auto"/>
              <w:left w:val="single" w:sz="4"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1989 г.</w:t>
            </w:r>
          </w:p>
        </w:tc>
        <w:tc>
          <w:tcPr>
            <w:tcW w:w="1035" w:type="dxa"/>
            <w:tcBorders>
              <w:top w:val="single" w:sz="12" w:space="0" w:color="auto"/>
              <w:left w:val="single" w:sz="4"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2002 г.</w:t>
            </w:r>
          </w:p>
        </w:tc>
        <w:tc>
          <w:tcPr>
            <w:tcW w:w="1035" w:type="dxa"/>
            <w:tcBorders>
              <w:top w:val="single" w:sz="12" w:space="0" w:color="auto"/>
              <w:left w:val="single" w:sz="4"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2011 г.</w:t>
            </w:r>
          </w:p>
        </w:tc>
        <w:tc>
          <w:tcPr>
            <w:tcW w:w="1035" w:type="dxa"/>
            <w:tcBorders>
              <w:top w:val="single" w:sz="12" w:space="0" w:color="auto"/>
              <w:left w:val="single" w:sz="4"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2015 г.</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с. Хогот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1 237</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1 063</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857</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833</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д. Духовщина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51</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61</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51</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43</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 xml:space="preserve">д. </w:t>
            </w:r>
            <w:proofErr w:type="spellStart"/>
            <w:r w:rsidRPr="00F15140">
              <w:rPr>
                <w:rFonts w:ascii="Times New Roman" w:eastAsia="Calibri" w:hAnsi="Times New Roman" w:cs="Times New Roman"/>
              </w:rPr>
              <w:t>Кайзаран</w:t>
            </w:r>
            <w:proofErr w:type="spellEnd"/>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182</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236</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166</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147</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д. Старый Хогот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94</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60</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55</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 xml:space="preserve">д. </w:t>
            </w:r>
            <w:proofErr w:type="spellStart"/>
            <w:r w:rsidRPr="00F15140">
              <w:rPr>
                <w:rFonts w:ascii="Times New Roman" w:eastAsia="Calibri" w:hAnsi="Times New Roman" w:cs="Times New Roman"/>
              </w:rPr>
              <w:t>Хандагай</w:t>
            </w:r>
            <w:proofErr w:type="spellEnd"/>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215</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145</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137</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 xml:space="preserve">д. </w:t>
            </w:r>
            <w:proofErr w:type="spellStart"/>
            <w:r w:rsidRPr="00F15140">
              <w:rPr>
                <w:rFonts w:ascii="Times New Roman" w:eastAsia="Calibri" w:hAnsi="Times New Roman" w:cs="Times New Roman"/>
              </w:rPr>
              <w:t>Хотогор</w:t>
            </w:r>
            <w:proofErr w:type="spellEnd"/>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12</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18</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16</w:t>
            </w:r>
          </w:p>
        </w:tc>
      </w:tr>
      <w:tr w:rsidR="00F15140" w:rsidRPr="00F15140" w:rsidTr="00F15140">
        <w:trPr>
          <w:jc w:val="center"/>
        </w:trPr>
        <w:tc>
          <w:tcPr>
            <w:tcW w:w="4182" w:type="dxa"/>
            <w:tcBorders>
              <w:top w:val="single" w:sz="4" w:space="0" w:color="auto"/>
              <w:left w:val="single" w:sz="12" w:space="0" w:color="auto"/>
              <w:bottom w:val="single" w:sz="4"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 xml:space="preserve">д. </w:t>
            </w:r>
            <w:proofErr w:type="spellStart"/>
            <w:r w:rsidRPr="00F15140">
              <w:rPr>
                <w:rFonts w:ascii="Times New Roman" w:eastAsia="Calibri" w:hAnsi="Times New Roman" w:cs="Times New Roman"/>
              </w:rPr>
              <w:t>Шитхулун</w:t>
            </w:r>
            <w:proofErr w:type="spellEnd"/>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215</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211</w:t>
            </w:r>
          </w:p>
        </w:tc>
        <w:tc>
          <w:tcPr>
            <w:tcW w:w="1035"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152</w:t>
            </w:r>
          </w:p>
        </w:tc>
        <w:tc>
          <w:tcPr>
            <w:tcW w:w="1035"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160</w:t>
            </w:r>
          </w:p>
        </w:tc>
      </w:tr>
      <w:tr w:rsidR="00F15140" w:rsidRPr="00F15140" w:rsidTr="00F15140">
        <w:trPr>
          <w:jc w:val="center"/>
        </w:trPr>
        <w:tc>
          <w:tcPr>
            <w:tcW w:w="4182" w:type="dxa"/>
            <w:tcBorders>
              <w:top w:val="single" w:sz="4" w:space="0" w:color="auto"/>
              <w:left w:val="single" w:sz="12" w:space="0" w:color="auto"/>
              <w:bottom w:val="single" w:sz="12" w:space="0" w:color="auto"/>
              <w:right w:val="single" w:sz="4"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Всего</w:t>
            </w:r>
          </w:p>
        </w:tc>
        <w:tc>
          <w:tcPr>
            <w:tcW w:w="1035"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2 020</w:t>
            </w:r>
          </w:p>
        </w:tc>
        <w:tc>
          <w:tcPr>
            <w:tcW w:w="1035"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1 877</w:t>
            </w:r>
          </w:p>
        </w:tc>
        <w:tc>
          <w:tcPr>
            <w:tcW w:w="1035"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1 449</w:t>
            </w:r>
          </w:p>
        </w:tc>
        <w:tc>
          <w:tcPr>
            <w:tcW w:w="1035"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1 391</w:t>
            </w:r>
          </w:p>
        </w:tc>
      </w:tr>
    </w:tbl>
    <w:p w:rsidR="00F15140" w:rsidRPr="00F15140" w:rsidRDefault="00F15140" w:rsidP="00F15140">
      <w:pPr>
        <w:autoSpaceDN w:val="0"/>
        <w:spacing w:before="120"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lastRenderedPageBreak/>
        <w:t>На перспективу ожидается рост численности занятых в экономике и смена механического оттока жителей на миграционный приток, что приведет к увеличению численности населения к 2022 г. до 1,7 тыс. чел., а к 2032 г. – до 2,0 тыс. чел.</w:t>
      </w:r>
    </w:p>
    <w:p w:rsidR="00F15140" w:rsidRPr="00F15140" w:rsidRDefault="00F15140" w:rsidP="00F15140">
      <w:pPr>
        <w:widowControl w:val="0"/>
        <w:spacing w:before="240" w:after="120" w:line="360" w:lineRule="auto"/>
        <w:ind w:firstLine="709"/>
        <w:jc w:val="both"/>
        <w:rPr>
          <w:rFonts w:eastAsia="Times New Roman"/>
          <w:b/>
          <w:bCs/>
          <w:color w:val="000000"/>
          <w:sz w:val="28"/>
          <w:szCs w:val="28"/>
          <w:lang w:eastAsia="ru-RU"/>
        </w:rPr>
      </w:pPr>
      <w:r w:rsidRPr="00F15140">
        <w:rPr>
          <w:color w:val="000000"/>
          <w:sz w:val="28"/>
          <w:szCs w:val="28"/>
          <w:highlight w:val="lightGray"/>
        </w:rPr>
        <w:br w:type="page"/>
      </w:r>
      <w:r w:rsidRPr="00F15140">
        <w:rPr>
          <w:b/>
          <w:bCs/>
          <w:color w:val="000000"/>
          <w:sz w:val="28"/>
          <w:szCs w:val="28"/>
        </w:rPr>
        <w:lastRenderedPageBreak/>
        <w:t>Раздел 2. Определение перечня вопросов местного значения поселения для установления совокупности расчетных показателей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Определение перечня объектов местного значения поселения основывается на п. 4 ст. 29.2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1) электро-, тепл</w:t>
      </w:r>
      <w:proofErr w:type="gramStart"/>
      <w:r w:rsidRPr="00F15140">
        <w:rPr>
          <w:rFonts w:ascii="Times New Roman" w:eastAsia="Times New Roman" w:hAnsi="Times New Roman" w:cs="Times New Roman"/>
          <w:color w:val="000000"/>
          <w:sz w:val="24"/>
          <w:szCs w:val="24"/>
          <w:lang w:eastAsia="ru-RU"/>
        </w:rPr>
        <w:t>о-</w:t>
      </w:r>
      <w:proofErr w:type="gramEnd"/>
      <w:r w:rsidRPr="00F15140">
        <w:rPr>
          <w:rFonts w:ascii="Times New Roman" w:eastAsia="Times New Roman" w:hAnsi="Times New Roman" w:cs="Times New Roman"/>
          <w:color w:val="000000"/>
          <w:sz w:val="24"/>
          <w:szCs w:val="24"/>
          <w:lang w:eastAsia="ru-RU"/>
        </w:rPr>
        <w:t>, газо- и водоснабжение населения, водоотведение;</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2) автомобильные дороги местного значения;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3) иные области в связи с решением вопросов местного значения поселения. </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муниципального образования «Хогот» определяется его Уставом.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муниципального образования «Хогот».</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15140">
        <w:rPr>
          <w:rFonts w:ascii="Times New Roman" w:eastAsia="Times New Roman" w:hAnsi="Times New Roman" w:cs="Times New Roman"/>
          <w:i/>
          <w:color w:val="000000"/>
          <w:sz w:val="24"/>
          <w:szCs w:val="24"/>
          <w:lang w:eastAsia="ru-RU"/>
        </w:rPr>
        <w:t>контроля за</w:t>
      </w:r>
      <w:proofErr w:type="gramEnd"/>
      <w:r w:rsidRPr="00F15140">
        <w:rPr>
          <w:rFonts w:ascii="Times New Roman" w:eastAsia="Times New Roman" w:hAnsi="Times New Roman" w:cs="Times New Roman"/>
          <w:i/>
          <w:color w:val="000000"/>
          <w:sz w:val="24"/>
          <w:szCs w:val="24"/>
          <w:lang w:eastAsia="ru-RU"/>
        </w:rPr>
        <w:t xml:space="preserve"> его исполнением, составление и утверждение отчета об исполнении бюджета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 установление, изменение и отмена местных налогов и сборов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4</w:t>
      </w:r>
      <w:r w:rsidRPr="00F15140">
        <w:rPr>
          <w:rFonts w:ascii="Times New Roman" w:eastAsia="Times New Roman" w:hAnsi="Times New Roman" w:cs="Times New Roman"/>
          <w:color w:val="000000"/>
          <w:sz w:val="24"/>
          <w:szCs w:val="24"/>
          <w:lang w:eastAsia="ru-RU"/>
        </w:rPr>
        <w:t xml:space="preserve">) </w:t>
      </w:r>
      <w:r w:rsidRPr="00F15140">
        <w:rPr>
          <w:rFonts w:ascii="Times New Roman" w:eastAsia="Times New Roman" w:hAnsi="Times New Roman" w:cs="Times New Roman"/>
          <w:i/>
          <w:color w:val="000000"/>
          <w:sz w:val="24"/>
          <w:szCs w:val="24"/>
          <w:lang w:eastAsia="ru-RU"/>
        </w:rPr>
        <w:t>организация в границах поселения электро-, тепл</w:t>
      </w:r>
      <w:proofErr w:type="gramStart"/>
      <w:r w:rsidRPr="00F15140">
        <w:rPr>
          <w:rFonts w:ascii="Times New Roman" w:eastAsia="Times New Roman" w:hAnsi="Times New Roman" w:cs="Times New Roman"/>
          <w:i/>
          <w:color w:val="000000"/>
          <w:sz w:val="24"/>
          <w:szCs w:val="24"/>
          <w:lang w:eastAsia="ru-RU"/>
        </w:rPr>
        <w:t>о-</w:t>
      </w:r>
      <w:proofErr w:type="gramEnd"/>
      <w:r w:rsidRPr="00F15140">
        <w:rPr>
          <w:rFonts w:ascii="Times New Roman" w:eastAsia="Times New Roman" w:hAnsi="Times New Roman" w:cs="Times New Roman"/>
          <w:i/>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5140" w:rsidRPr="00F15140" w:rsidRDefault="00F15140" w:rsidP="00F15140">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электроснабжения;</w:t>
      </w:r>
    </w:p>
    <w:p w:rsidR="00F15140" w:rsidRPr="00F15140" w:rsidRDefault="00F15140" w:rsidP="00F15140">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теплоснабжения;</w:t>
      </w:r>
    </w:p>
    <w:p w:rsidR="00F15140" w:rsidRPr="00F15140" w:rsidRDefault="00F15140" w:rsidP="00F15140">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газоснабжения;</w:t>
      </w:r>
    </w:p>
    <w:p w:rsidR="00F15140" w:rsidRPr="00F15140" w:rsidRDefault="00F15140" w:rsidP="00F15140">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водоснабжения;</w:t>
      </w:r>
    </w:p>
    <w:p w:rsidR="00F15140" w:rsidRPr="00F15140" w:rsidRDefault="00F15140" w:rsidP="00F15140">
      <w:pPr>
        <w:numPr>
          <w:ilvl w:val="0"/>
          <w:numId w:val="1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водоотведения.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15140">
        <w:rPr>
          <w:rFonts w:ascii="Times New Roman" w:eastAsia="Times New Roman" w:hAnsi="Times New Roman" w:cs="Times New Roman"/>
          <w:i/>
          <w:color w:val="000000"/>
          <w:sz w:val="24"/>
          <w:szCs w:val="24"/>
          <w:lang w:eastAsia="ru-RU"/>
        </w:rPr>
        <w:t>движения</w:t>
      </w:r>
      <w:proofErr w:type="gramEnd"/>
      <w:r w:rsidRPr="00F15140">
        <w:rPr>
          <w:rFonts w:ascii="Times New Roman" w:eastAsia="Times New Roman" w:hAnsi="Times New Roman" w:cs="Times New Roman"/>
          <w:i/>
          <w:color w:val="000000"/>
          <w:sz w:val="24"/>
          <w:szCs w:val="24"/>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 xml:space="preserve">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F15140">
        <w:rPr>
          <w:rFonts w:ascii="Times New Roman" w:eastAsia="Times New Roman" w:hAnsi="Times New Roman" w:cs="Times New Roman"/>
          <w:color w:val="000000"/>
          <w:sz w:val="24"/>
          <w:szCs w:val="24"/>
          <w:lang w:eastAsia="ru-RU"/>
        </w:rPr>
        <w:lastRenderedPageBreak/>
        <w:t>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F15140" w:rsidRPr="00F15140" w:rsidRDefault="00F15140" w:rsidP="00F15140">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F15140">
        <w:rPr>
          <w:rFonts w:ascii="Times New Roman" w:eastAsia="Times New Roman" w:hAnsi="Times New Roman" w:cs="Times New Roman"/>
          <w:color w:val="000000"/>
          <w:sz w:val="24"/>
          <w:szCs w:val="24"/>
          <w:lang w:eastAsia="ru-RU"/>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bookmarkStart w:id="1" w:name="dst100024"/>
      <w:bookmarkEnd w:id="1"/>
      <w:r w:rsidRPr="00F15140">
        <w:rPr>
          <w:rFonts w:ascii="Times New Roman" w:eastAsia="Times New Roman" w:hAnsi="Times New Roman" w:cs="Times New Roman"/>
          <w:color w:val="000000"/>
          <w:sz w:val="24"/>
          <w:szCs w:val="24"/>
          <w:lang w:eastAsia="ru-RU"/>
        </w:rPr>
        <w:t>Отсюда определяется следующий перечень объектов:</w:t>
      </w:r>
    </w:p>
    <w:p w:rsidR="00F15140" w:rsidRPr="00F15140" w:rsidRDefault="00F15140" w:rsidP="00F15140">
      <w:pPr>
        <w:numPr>
          <w:ilvl w:val="0"/>
          <w:numId w:val="12"/>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автомобильные дороги местного значения в границах поселения в том числе:</w:t>
      </w:r>
    </w:p>
    <w:p w:rsidR="00F15140" w:rsidRPr="00F15140" w:rsidRDefault="00F15140" w:rsidP="00F15140">
      <w:pPr>
        <w:autoSpaceDN w:val="0"/>
        <w:spacing w:after="0" w:line="240" w:lineRule="auto"/>
        <w:ind w:left="993"/>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15140">
        <w:rPr>
          <w:rFonts w:ascii="Times New Roman" w:eastAsia="Times New Roman" w:hAnsi="Times New Roman" w:cs="Times New Roman"/>
          <w:color w:val="000000"/>
          <w:sz w:val="24"/>
          <w:szCs w:val="24"/>
          <w:lang w:eastAsia="ru-RU"/>
        </w:rPr>
        <w:t>шумозащитные</w:t>
      </w:r>
      <w:proofErr w:type="spellEnd"/>
      <w:r w:rsidRPr="00F15140">
        <w:rPr>
          <w:rFonts w:ascii="Times New Roman" w:eastAsia="Times New Roman" w:hAnsi="Times New Roman" w:cs="Times New Roman"/>
          <w:color w:val="000000"/>
          <w:sz w:val="24"/>
          <w:szCs w:val="24"/>
          <w:lang w:eastAsia="ru-RU"/>
        </w:rPr>
        <w:t xml:space="preserve"> и ветрозащитные устройства; подобные сооружения;</w:t>
      </w:r>
    </w:p>
    <w:p w:rsidR="00F15140" w:rsidRPr="00F15140" w:rsidRDefault="00F15140" w:rsidP="00F15140">
      <w:pPr>
        <w:autoSpaceDN w:val="0"/>
        <w:spacing w:after="0" w:line="240" w:lineRule="auto"/>
        <w:ind w:left="993"/>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15140" w:rsidRPr="00F15140" w:rsidRDefault="00F15140" w:rsidP="00F15140">
      <w:pPr>
        <w:autoSpaceDN w:val="0"/>
        <w:spacing w:after="0" w:line="240" w:lineRule="auto"/>
        <w:ind w:left="993"/>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производственные объекты – сооружения, используемые при капитальном ремонте, ремонте, содержании автомобильных дорог;</w:t>
      </w:r>
    </w:p>
    <w:p w:rsidR="00F15140" w:rsidRPr="00F15140" w:rsidRDefault="00F15140" w:rsidP="00F15140">
      <w:pPr>
        <w:autoSpaceDN w:val="0"/>
        <w:spacing w:after="0" w:line="240" w:lineRule="auto"/>
        <w:ind w:left="993"/>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F15140">
        <w:rPr>
          <w:rFonts w:ascii="Times New Roman" w:eastAsia="Times New Roman" w:hAnsi="Times New Roman" w:cs="Times New Roman"/>
          <w:color w:val="000000"/>
          <w:sz w:val="24"/>
          <w:szCs w:val="24"/>
          <w:lang w:eastAsia="ru-RU"/>
        </w:rPr>
        <w:t xml:space="preserve"> для обеспечения дорожного движения, в том числе его безопасности, сооружения, за исключением объектов дорожного сервиса.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F15140">
        <w:rPr>
          <w:rFonts w:ascii="Times New Roman" w:eastAsia="Times New Roman" w:hAnsi="Times New Roman" w:cs="Times New Roman"/>
          <w:color w:val="000000"/>
          <w:sz w:val="24"/>
          <w:szCs w:val="24"/>
          <w:lang w:eastAsia="ru-RU"/>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15140" w:rsidRPr="00F15140" w:rsidRDefault="00F15140" w:rsidP="00F15140">
      <w:pPr>
        <w:autoSpaceDN w:val="0"/>
        <w:spacing w:after="0" w:line="240" w:lineRule="auto"/>
        <w:ind w:firstLine="709"/>
        <w:jc w:val="both"/>
        <w:rPr>
          <w:rFonts w:ascii="Times New Roman" w:eastAsia="Times New Roman" w:hAnsi="Times New Roman" w:cs="Times New Roman"/>
          <w:bCs/>
          <w:color w:val="000000"/>
          <w:sz w:val="24"/>
          <w:szCs w:val="24"/>
          <w:lang w:eastAsia="ru-RU"/>
        </w:rPr>
      </w:pPr>
      <w:r w:rsidRPr="00F15140">
        <w:rPr>
          <w:rFonts w:ascii="Times New Roman" w:eastAsia="Times New Roman" w:hAnsi="Times New Roman" w:cs="Times New Roman"/>
          <w:color w:val="000000"/>
          <w:sz w:val="24"/>
          <w:szCs w:val="24"/>
          <w:lang w:eastAsia="ru-RU"/>
        </w:rPr>
        <w:t>Согласно СНиП 11-04-2003 «</w:t>
      </w:r>
      <w:r w:rsidRPr="00F15140">
        <w:rPr>
          <w:rFonts w:ascii="Times New Roman" w:eastAsia="Times New Roman" w:hAnsi="Times New Roman" w:cs="Times New Roman"/>
          <w:bCs/>
          <w:color w:val="000000"/>
          <w:sz w:val="24"/>
          <w:szCs w:val="24"/>
          <w:shd w:val="clear" w:color="auto" w:fill="FFFFFF"/>
          <w:lang w:eastAsia="ru-RU"/>
        </w:rPr>
        <w:t>Инструкция</w:t>
      </w:r>
      <w:r w:rsidRPr="00F15140">
        <w:rPr>
          <w:rFonts w:ascii="Times New Roman" w:eastAsia="Times New Roman" w:hAnsi="Times New Roman" w:cs="Times New Roman"/>
          <w:bCs/>
          <w:color w:val="000000"/>
          <w:sz w:val="24"/>
          <w:szCs w:val="24"/>
          <w:lang w:eastAsia="ru-RU"/>
        </w:rPr>
        <w:t xml:space="preserve"> </w:t>
      </w:r>
      <w:r w:rsidRPr="00F15140">
        <w:rPr>
          <w:rFonts w:ascii="Times New Roman" w:eastAsia="Times New Roman" w:hAnsi="Times New Roman" w:cs="Times New Roman"/>
          <w:bCs/>
          <w:color w:val="000000"/>
          <w:sz w:val="24"/>
          <w:szCs w:val="24"/>
          <w:shd w:val="clear" w:color="auto" w:fill="FFFFFF"/>
          <w:lang w:eastAsia="ru-RU"/>
        </w:rPr>
        <w:t>о порядке разработки, согласования, экспертизы и утверждения градостроительной документации</w:t>
      </w:r>
      <w:r w:rsidRPr="00F15140">
        <w:rPr>
          <w:rFonts w:ascii="Times New Roman" w:eastAsia="Times New Roman" w:hAnsi="Times New Roman" w:cs="Times New Roman"/>
          <w:bCs/>
          <w:color w:val="000000"/>
          <w:sz w:val="24"/>
          <w:szCs w:val="24"/>
          <w:lang w:eastAsia="ru-RU"/>
        </w:rPr>
        <w:t>»:</w:t>
      </w:r>
    </w:p>
    <w:p w:rsidR="00F15140" w:rsidRPr="00F15140" w:rsidRDefault="00F15140" w:rsidP="00F15140">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15140">
        <w:rPr>
          <w:rFonts w:ascii="Times New Roman" w:eastAsia="Times New Roman" w:hAnsi="Times New Roman" w:cs="Times New Roman"/>
          <w:bCs/>
          <w:color w:val="000000"/>
          <w:sz w:val="24"/>
          <w:szCs w:val="24"/>
          <w:lang w:eastAsia="ru-RU"/>
        </w:rPr>
        <w:lastRenderedPageBreak/>
        <w:t xml:space="preserve">в генеральном плане отображаются </w:t>
      </w:r>
      <w:r w:rsidRPr="00F15140">
        <w:rPr>
          <w:rFonts w:ascii="Times New Roman" w:eastAsia="Times New Roman" w:hAnsi="Times New Roman" w:cs="Times New Roman"/>
          <w:color w:val="000000"/>
          <w:sz w:val="24"/>
          <w:szCs w:val="24"/>
          <w:lang w:eastAsia="ru-RU"/>
        </w:rPr>
        <w:t xml:space="preserve">автомобильные дороги местного значения в границах поселения, в том числе </w:t>
      </w:r>
      <w:r w:rsidRPr="00F15140">
        <w:rPr>
          <w:rFonts w:ascii="Times New Roman" w:eastAsia="Times New Roman" w:hAnsi="Times New Roman" w:cs="Times New Roman"/>
          <w:bCs/>
          <w:color w:val="000000"/>
          <w:sz w:val="24"/>
          <w:szCs w:val="24"/>
          <w:lang w:eastAsia="ru-RU"/>
        </w:rPr>
        <w:t>искусственные дорожные сооружения;</w:t>
      </w:r>
    </w:p>
    <w:p w:rsidR="00F15140" w:rsidRPr="00F15140" w:rsidRDefault="00F15140" w:rsidP="00F15140">
      <w:pPr>
        <w:numPr>
          <w:ilvl w:val="0"/>
          <w:numId w:val="13"/>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bCs/>
          <w:color w:val="000000"/>
          <w:sz w:val="24"/>
          <w:szCs w:val="24"/>
          <w:lang w:eastAsia="ru-RU"/>
        </w:rPr>
        <w:br w:type="page"/>
      </w:r>
      <w:r w:rsidRPr="00F15140">
        <w:rPr>
          <w:rFonts w:ascii="Times New Roman" w:eastAsia="Times New Roman" w:hAnsi="Times New Roman" w:cs="Times New Roman"/>
          <w:bCs/>
          <w:color w:val="000000"/>
          <w:sz w:val="24"/>
          <w:szCs w:val="24"/>
          <w:lang w:eastAsia="ru-RU"/>
        </w:rPr>
        <w:lastRenderedPageBreak/>
        <w:t xml:space="preserve">в проектах планировки – </w:t>
      </w:r>
      <w:r w:rsidRPr="00F15140">
        <w:rPr>
          <w:rFonts w:ascii="Times New Roman" w:eastAsia="Times New Roman" w:hAnsi="Times New Roman" w:cs="Times New Roman"/>
          <w:color w:val="000000"/>
          <w:sz w:val="24"/>
          <w:szCs w:val="24"/>
          <w:lang w:eastAsia="ru-RU"/>
        </w:rPr>
        <w:t>автомобильные дороги местного значения в границах поселения, в том числе:</w:t>
      </w:r>
    </w:p>
    <w:p w:rsidR="00F15140" w:rsidRPr="00F15140" w:rsidRDefault="00F15140" w:rsidP="00F15140">
      <w:pPr>
        <w:autoSpaceDN w:val="0"/>
        <w:spacing w:after="0" w:line="240" w:lineRule="auto"/>
        <w:ind w:firstLine="709"/>
        <w:jc w:val="both"/>
        <w:rPr>
          <w:rFonts w:ascii="Times New Roman" w:eastAsia="Times New Roman" w:hAnsi="Times New Roman" w:cs="Times New Roman"/>
          <w:bCs/>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1) </w:t>
      </w:r>
      <w:r w:rsidRPr="00F15140">
        <w:rPr>
          <w:rFonts w:ascii="Times New Roman" w:eastAsia="Times New Roman" w:hAnsi="Times New Roman" w:cs="Times New Roman"/>
          <w:bCs/>
          <w:color w:val="000000"/>
          <w:sz w:val="24"/>
          <w:szCs w:val="24"/>
          <w:lang w:eastAsia="ru-RU"/>
        </w:rPr>
        <w:t>искусственные дорожные сооружения;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bCs/>
          <w:color w:val="000000"/>
          <w:sz w:val="24"/>
          <w:szCs w:val="24"/>
          <w:lang w:eastAsia="ru-RU"/>
        </w:rPr>
        <w:t xml:space="preserve">2) </w:t>
      </w:r>
      <w:r w:rsidRPr="00F15140">
        <w:rPr>
          <w:rFonts w:ascii="Times New Roman" w:eastAsia="Times New Roman" w:hAnsi="Times New Roman" w:cs="Times New Roman"/>
          <w:color w:val="000000"/>
          <w:sz w:val="24"/>
          <w:szCs w:val="24"/>
          <w:lang w:eastAsia="ru-RU"/>
        </w:rPr>
        <w:t>элементы обустройства автомобильных дорог – остановочные пункты, основные пешеходные пути, стоянки (парковки) транспортных средств.</w:t>
      </w:r>
    </w:p>
    <w:p w:rsidR="00F15140" w:rsidRPr="00F15140" w:rsidRDefault="00F15140" w:rsidP="00F15140">
      <w:pPr>
        <w:shd w:val="clear" w:color="auto" w:fill="FFFFFF"/>
        <w:autoSpaceDN w:val="0"/>
        <w:spacing w:after="0" w:line="240" w:lineRule="auto"/>
        <w:ind w:firstLine="709"/>
        <w:jc w:val="both"/>
        <w:rPr>
          <w:rFonts w:ascii="Times New Roman" w:eastAsia="Calibri" w:hAnsi="Times New Roman" w:cs="Times New Roman"/>
          <w:color w:val="000000"/>
          <w:sz w:val="24"/>
          <w:szCs w:val="24"/>
        </w:rPr>
      </w:pPr>
      <w:r w:rsidRPr="00F15140">
        <w:rPr>
          <w:rFonts w:ascii="Times New Roman" w:eastAsia="Calibri" w:hAnsi="Times New Roman" w:cs="Times New Roman"/>
          <w:color w:val="000000"/>
          <w:sz w:val="24"/>
          <w:szCs w:val="24"/>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F15140" w:rsidRPr="00F15140" w:rsidRDefault="00F15140" w:rsidP="00F15140">
      <w:pPr>
        <w:shd w:val="clear" w:color="auto" w:fill="FFFFFF"/>
        <w:autoSpaceDN w:val="0"/>
        <w:spacing w:after="0" w:line="240" w:lineRule="auto"/>
        <w:ind w:firstLine="709"/>
        <w:jc w:val="both"/>
        <w:rPr>
          <w:rFonts w:ascii="Times New Roman" w:eastAsia="Calibri" w:hAnsi="Times New Roman" w:cs="Times New Roman"/>
          <w:color w:val="000000"/>
          <w:sz w:val="24"/>
          <w:szCs w:val="24"/>
        </w:rPr>
      </w:pPr>
      <w:r w:rsidRPr="00F15140">
        <w:rPr>
          <w:rFonts w:ascii="Times New Roman" w:eastAsia="Calibri" w:hAnsi="Times New Roman" w:cs="Times New Roman"/>
          <w:color w:val="000000"/>
          <w:sz w:val="24"/>
          <w:szCs w:val="24"/>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F15140" w:rsidRPr="00F15140" w:rsidRDefault="00F15140" w:rsidP="00F15140">
      <w:pPr>
        <w:shd w:val="clear" w:color="auto" w:fill="FFFFFF"/>
        <w:autoSpaceDN w:val="0"/>
        <w:spacing w:after="0" w:line="240" w:lineRule="auto"/>
        <w:ind w:firstLine="709"/>
        <w:jc w:val="both"/>
        <w:rPr>
          <w:rFonts w:ascii="Times New Roman" w:eastAsia="Calibri" w:hAnsi="Times New Roman" w:cs="Times New Roman"/>
          <w:color w:val="000000"/>
          <w:sz w:val="24"/>
          <w:szCs w:val="24"/>
        </w:rPr>
      </w:pPr>
      <w:r w:rsidRPr="00F15140">
        <w:rPr>
          <w:rFonts w:ascii="Times New Roman" w:eastAsia="Calibri" w:hAnsi="Times New Roman" w:cs="Times New Roman"/>
          <w:color w:val="000000"/>
          <w:sz w:val="24"/>
          <w:szCs w:val="24"/>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F15140" w:rsidRPr="00F15140" w:rsidRDefault="00F15140" w:rsidP="00F15140">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F15140">
        <w:rPr>
          <w:rFonts w:ascii="Times New Roman" w:eastAsia="Times New Roman" w:hAnsi="Times New Roman" w:cs="Times New Roman"/>
          <w:color w:val="000000"/>
          <w:sz w:val="24"/>
          <w:szCs w:val="24"/>
          <w:shd w:val="clear" w:color="auto" w:fill="FFFFFF"/>
          <w:lang w:eastAsia="ru-RU"/>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F15140">
        <w:rPr>
          <w:rFonts w:ascii="Times New Roman" w:eastAsia="Times New Roman" w:hAnsi="Times New Roman" w:cs="Times New Roman"/>
          <w:color w:val="000000"/>
          <w:sz w:val="24"/>
          <w:szCs w:val="24"/>
          <w:lang w:eastAsia="ru-RU"/>
        </w:rPr>
        <w:t xml:space="preserve"> зданий и сооружений») и утверждаются проектом планировки линейного объекта.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F15140">
        <w:rPr>
          <w:rFonts w:ascii="Times New Roman" w:eastAsia="Times New Roman" w:hAnsi="Times New Roman" w:cs="Times New Roman"/>
          <w:color w:val="000000"/>
          <w:sz w:val="24"/>
          <w:szCs w:val="24"/>
          <w:lang w:eastAsia="ru-RU"/>
        </w:rPr>
        <w:t>пп</w:t>
      </w:r>
      <w:proofErr w:type="spellEnd"/>
      <w:r w:rsidRPr="00F15140">
        <w:rPr>
          <w:rFonts w:ascii="Times New Roman" w:eastAsia="Times New Roman" w:hAnsi="Times New Roman" w:cs="Times New Roman"/>
          <w:color w:val="000000"/>
          <w:sz w:val="24"/>
          <w:szCs w:val="24"/>
          <w:lang w:eastAsia="ru-RU"/>
        </w:rPr>
        <w:t>. 7.32-7.34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F15140">
        <w:rPr>
          <w:rFonts w:ascii="Times New Roman" w:eastAsia="Times New Roman" w:hAnsi="Times New Roman" w:cs="Times New Roman"/>
          <w:color w:val="000000"/>
          <w:sz w:val="24"/>
          <w:szCs w:val="24"/>
          <w:lang w:eastAsia="ru-RU"/>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F15140">
        <w:rPr>
          <w:rFonts w:ascii="Times New Roman" w:eastAsia="Times New Roman" w:hAnsi="Times New Roman" w:cs="Times New Roman"/>
          <w:color w:val="000000"/>
          <w:sz w:val="24"/>
          <w:szCs w:val="24"/>
          <w:lang w:eastAsia="ru-RU"/>
        </w:rPr>
        <w:t>на</w:t>
      </w:r>
      <w:proofErr w:type="gramEnd"/>
      <w:r w:rsidRPr="00F15140">
        <w:rPr>
          <w:rFonts w:ascii="Times New Roman" w:eastAsia="Times New Roman" w:hAnsi="Times New Roman" w:cs="Times New Roman"/>
          <w:color w:val="000000"/>
          <w:sz w:val="24"/>
          <w:szCs w:val="24"/>
          <w:lang w:eastAsia="ru-RU"/>
        </w:rPr>
        <w:t>:</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lastRenderedPageBreak/>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F15140">
        <w:rPr>
          <w:rFonts w:ascii="Times New Roman" w:eastAsia="Times New Roman" w:hAnsi="Times New Roman" w:cs="Times New Roman"/>
          <w:color w:val="000000"/>
          <w:sz w:val="24"/>
          <w:szCs w:val="24"/>
          <w:lang w:eastAsia="ru-RU"/>
        </w:rPr>
        <w:t>на</w:t>
      </w:r>
      <w:proofErr w:type="gramEnd"/>
      <w:r w:rsidRPr="00F15140">
        <w:rPr>
          <w:rFonts w:ascii="Times New Roman" w:eastAsia="Times New Roman" w:hAnsi="Times New Roman" w:cs="Times New Roman"/>
          <w:color w:val="000000"/>
          <w:sz w:val="24"/>
          <w:szCs w:val="24"/>
          <w:lang w:eastAsia="ru-RU"/>
        </w:rPr>
        <w:t>:</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F15140" w:rsidRPr="00F15140" w:rsidRDefault="00F15140" w:rsidP="00F15140">
      <w:pPr>
        <w:autoSpaceDN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служебные жилые помещения;</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в общежитиях;</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маневренного фонда;</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в домах системы социального обслуживания населения;</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фонда для временного поселения вынужденных переселенцев;</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фонда для временного поселения лиц, признанных беженцами;</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для социальной защиты отдельных категорий граждан;</w:t>
      </w:r>
    </w:p>
    <w:p w:rsidR="00F15140" w:rsidRPr="00F15140" w:rsidRDefault="00F15140" w:rsidP="00F15140">
      <w:pPr>
        <w:numPr>
          <w:ilvl w:val="0"/>
          <w:numId w:val="1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2) использует бюджетные средства и иные не запрещенные законом источники денежных сре</w:t>
      </w:r>
      <w:proofErr w:type="gramStart"/>
      <w:r w:rsidRPr="00F15140">
        <w:rPr>
          <w:rFonts w:ascii="Times New Roman" w:eastAsia="Times New Roman" w:hAnsi="Times New Roman" w:cs="Times New Roman"/>
          <w:color w:val="000000"/>
          <w:sz w:val="24"/>
          <w:szCs w:val="24"/>
          <w:lang w:eastAsia="ru-RU"/>
        </w:rPr>
        <w:t>дств дл</w:t>
      </w:r>
      <w:proofErr w:type="gramEnd"/>
      <w:r w:rsidRPr="00F15140">
        <w:rPr>
          <w:rFonts w:ascii="Times New Roman" w:eastAsia="Times New Roman" w:hAnsi="Times New Roman" w:cs="Times New Roman"/>
          <w:color w:val="000000"/>
          <w:sz w:val="24"/>
          <w:szCs w:val="24"/>
          <w:lang w:eastAsia="ru-RU"/>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4) стимулирует жилищное строительство.</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Для осуществления указанных полномочий орган местного самоуправления в соответствии с требованиями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w:t>
      </w:r>
    </w:p>
    <w:p w:rsidR="00F15140" w:rsidRPr="00F15140" w:rsidRDefault="00F15140" w:rsidP="00F15140">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F15140" w:rsidRPr="00F15140" w:rsidRDefault="00F15140" w:rsidP="00F15140">
      <w:pPr>
        <w:numPr>
          <w:ilvl w:val="0"/>
          <w:numId w:val="1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w:t>
      </w:r>
      <w:r w:rsidRPr="00F15140">
        <w:rPr>
          <w:rFonts w:ascii="Times New Roman" w:eastAsia="Times New Roman" w:hAnsi="Times New Roman" w:cs="Times New Roman"/>
          <w:color w:val="000000"/>
          <w:sz w:val="24"/>
          <w:szCs w:val="24"/>
          <w:lang w:eastAsia="ru-RU"/>
        </w:rPr>
        <w:lastRenderedPageBreak/>
        <w:t>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16"/>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bCs/>
          <w:color w:val="000000"/>
          <w:sz w:val="24"/>
          <w:szCs w:val="24"/>
          <w:shd w:val="clear" w:color="auto" w:fill="FFFFFF"/>
          <w:lang w:eastAsia="ru-RU"/>
        </w:rPr>
      </w:pPr>
      <w:r w:rsidRPr="00F15140">
        <w:rPr>
          <w:rFonts w:ascii="Times New Roman" w:eastAsia="Times New Roman" w:hAnsi="Times New Roman" w:cs="Times New Roman"/>
          <w:bCs/>
          <w:color w:val="000000"/>
          <w:sz w:val="24"/>
          <w:szCs w:val="24"/>
          <w:shd w:val="clear" w:color="auto" w:fill="FFFFFF"/>
          <w:lang w:eastAsia="ru-RU"/>
        </w:rPr>
        <w:t xml:space="preserve">В соответствии с ГОСТ </w:t>
      </w:r>
      <w:proofErr w:type="gramStart"/>
      <w:r w:rsidRPr="00F15140">
        <w:rPr>
          <w:rFonts w:ascii="Times New Roman" w:eastAsia="Times New Roman" w:hAnsi="Times New Roman" w:cs="Times New Roman"/>
          <w:bCs/>
          <w:color w:val="000000"/>
          <w:sz w:val="24"/>
          <w:szCs w:val="24"/>
          <w:shd w:val="clear" w:color="auto" w:fill="FFFFFF"/>
          <w:lang w:eastAsia="ru-RU"/>
        </w:rPr>
        <w:t>Р</w:t>
      </w:r>
      <w:proofErr w:type="gramEnd"/>
      <w:r w:rsidRPr="00F15140">
        <w:rPr>
          <w:rFonts w:ascii="Times New Roman" w:eastAsia="Times New Roman" w:hAnsi="Times New Roman" w:cs="Times New Roman"/>
          <w:bCs/>
          <w:color w:val="000000"/>
          <w:sz w:val="24"/>
          <w:szCs w:val="24"/>
          <w:shd w:val="clear" w:color="auto" w:fill="FFFFFF"/>
          <w:lang w:eastAsia="ru-RU"/>
        </w:rPr>
        <w:t xml:space="preserve"> 51006-96 «Услуги транспортные. Термины и определения»: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К объектам, обеспечивающим </w:t>
      </w:r>
      <w:proofErr w:type="spellStart"/>
      <w:r w:rsidRPr="00F15140">
        <w:rPr>
          <w:rFonts w:ascii="Times New Roman" w:eastAsia="Times New Roman" w:hAnsi="Times New Roman" w:cs="Times New Roman"/>
          <w:color w:val="000000"/>
          <w:sz w:val="24"/>
          <w:szCs w:val="24"/>
          <w:lang w:eastAsia="ru-RU"/>
        </w:rPr>
        <w:t>груз</w:t>
      </w:r>
      <w:proofErr w:type="gramStart"/>
      <w:r w:rsidRPr="00F15140">
        <w:rPr>
          <w:rFonts w:ascii="Times New Roman" w:eastAsia="Times New Roman" w:hAnsi="Times New Roman" w:cs="Times New Roman"/>
          <w:color w:val="000000"/>
          <w:sz w:val="24"/>
          <w:szCs w:val="24"/>
          <w:lang w:eastAsia="ru-RU"/>
        </w:rPr>
        <w:t>о</w:t>
      </w:r>
      <w:proofErr w:type="spellEnd"/>
      <w:r w:rsidRPr="00F15140">
        <w:rPr>
          <w:rFonts w:ascii="Times New Roman" w:eastAsia="Times New Roman" w:hAnsi="Times New Roman" w:cs="Times New Roman"/>
          <w:color w:val="000000"/>
          <w:sz w:val="24"/>
          <w:szCs w:val="24"/>
          <w:lang w:eastAsia="ru-RU"/>
        </w:rPr>
        <w:t>-</w:t>
      </w:r>
      <w:proofErr w:type="gramEnd"/>
      <w:r w:rsidRPr="00F15140">
        <w:rPr>
          <w:rFonts w:ascii="Times New Roman" w:eastAsia="Times New Roman" w:hAnsi="Times New Roman" w:cs="Times New Roman"/>
          <w:color w:val="000000"/>
          <w:sz w:val="24"/>
          <w:szCs w:val="24"/>
          <w:lang w:eastAsia="ru-RU"/>
        </w:rPr>
        <w:t xml:space="preserve"> и </w:t>
      </w:r>
      <w:proofErr w:type="spellStart"/>
      <w:r w:rsidRPr="00F15140">
        <w:rPr>
          <w:rFonts w:ascii="Times New Roman" w:eastAsia="Times New Roman" w:hAnsi="Times New Roman" w:cs="Times New Roman"/>
          <w:color w:val="000000"/>
          <w:sz w:val="24"/>
          <w:szCs w:val="24"/>
          <w:lang w:eastAsia="ru-RU"/>
        </w:rPr>
        <w:t>пассажироперевозки</w:t>
      </w:r>
      <w:proofErr w:type="spellEnd"/>
      <w:r w:rsidRPr="00F15140">
        <w:rPr>
          <w:rFonts w:ascii="Times New Roman" w:eastAsia="Times New Roman" w:hAnsi="Times New Roman" w:cs="Times New Roman"/>
          <w:color w:val="000000"/>
          <w:sz w:val="24"/>
          <w:szCs w:val="24"/>
          <w:lang w:eastAsia="ru-RU"/>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Обеспечение населения:</w:t>
      </w:r>
    </w:p>
    <w:p w:rsidR="00F15140" w:rsidRPr="00F15140" w:rsidRDefault="00F15140" w:rsidP="00F15140">
      <w:pPr>
        <w:numPr>
          <w:ilvl w:val="0"/>
          <w:numId w:val="17"/>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услугами </w:t>
      </w:r>
      <w:proofErr w:type="spellStart"/>
      <w:r w:rsidRPr="00F15140">
        <w:rPr>
          <w:rFonts w:ascii="Times New Roman" w:eastAsia="Times New Roman" w:hAnsi="Times New Roman" w:cs="Times New Roman"/>
          <w:color w:val="000000"/>
          <w:sz w:val="24"/>
          <w:szCs w:val="24"/>
          <w:lang w:eastAsia="ru-RU"/>
        </w:rPr>
        <w:t>пассажироперевозок</w:t>
      </w:r>
      <w:proofErr w:type="spellEnd"/>
      <w:r w:rsidRPr="00F15140">
        <w:rPr>
          <w:rFonts w:ascii="Times New Roman" w:eastAsia="Times New Roman" w:hAnsi="Times New Roman" w:cs="Times New Roman"/>
          <w:color w:val="000000"/>
          <w:sz w:val="24"/>
          <w:szCs w:val="24"/>
          <w:lang w:eastAsia="ru-RU"/>
        </w:rPr>
        <w:t xml:space="preserve"> осуществляется посредством развития сети общественного наземного транспорта.</w:t>
      </w:r>
    </w:p>
    <w:p w:rsidR="00F15140" w:rsidRPr="00F15140" w:rsidRDefault="00F15140" w:rsidP="00F15140">
      <w:pPr>
        <w:numPr>
          <w:ilvl w:val="0"/>
          <w:numId w:val="17"/>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F15140" w:rsidRPr="00F15140" w:rsidRDefault="00F15140" w:rsidP="00F15140">
      <w:pPr>
        <w:autoSpaceDN w:val="0"/>
        <w:spacing w:after="0" w:line="240" w:lineRule="auto"/>
        <w:ind w:firstLine="720"/>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Для осуществления указанных полномочий орган местного самоуправления в соответствии с требованиями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w:t>
      </w:r>
    </w:p>
    <w:p w:rsidR="00F15140" w:rsidRPr="00F15140" w:rsidRDefault="00F15140" w:rsidP="00F15140">
      <w:pPr>
        <w:numPr>
          <w:ilvl w:val="0"/>
          <w:numId w:val="17"/>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17"/>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9) участие в предупреждении и ликвидации последствий чрезвычайных ситуаций в границах поселения;*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lastRenderedPageBreak/>
        <w:t>10) обеспечение первичных мер пожарной безопасности в границах населенных пунктов поселения;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Постановлением Правительства Российской Федерации от 24 сентября 2010 г. № 754 г. «Об утверждении </w:t>
      </w:r>
      <w:proofErr w:type="gramStart"/>
      <w:r w:rsidRPr="00F15140">
        <w:rPr>
          <w:rFonts w:ascii="Times New Roman" w:eastAsia="Times New Roman" w:hAnsi="Times New Roman" w:cs="Times New Roman"/>
          <w:color w:val="000000"/>
          <w:sz w:val="24"/>
          <w:szCs w:val="24"/>
          <w:lang w:eastAsia="ru-RU"/>
        </w:rPr>
        <w:t>Правил установления нормативов минимальной обеспеченности населения</w:t>
      </w:r>
      <w:proofErr w:type="gramEnd"/>
      <w:r w:rsidRPr="00F15140">
        <w:rPr>
          <w:rFonts w:ascii="Times New Roman" w:eastAsia="Times New Roman" w:hAnsi="Times New Roman" w:cs="Times New Roman"/>
          <w:color w:val="000000"/>
          <w:sz w:val="24"/>
          <w:szCs w:val="24"/>
          <w:lang w:eastAsia="ru-RU"/>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объектов связи, общественного питания, торговли и бытового обслуживания:</w:t>
      </w:r>
    </w:p>
    <w:p w:rsidR="00F15140" w:rsidRPr="00F15140" w:rsidRDefault="00F15140" w:rsidP="00F15140">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F15140" w:rsidRPr="00F15140" w:rsidRDefault="00F15140" w:rsidP="00F15140">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15140" w:rsidRPr="00F15140" w:rsidRDefault="00F15140" w:rsidP="00F15140">
      <w:pPr>
        <w:numPr>
          <w:ilvl w:val="0"/>
          <w:numId w:val="19"/>
        </w:numPr>
        <w:overflowPunct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color w:val="000000"/>
          <w:sz w:val="24"/>
          <w:szCs w:val="24"/>
          <w:lang w:eastAsia="ru-RU"/>
        </w:rPr>
        <w:t>библиотеки, см. п.13.</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Организации культуры могут относиться к федеральной, региональной, муниципальной и частной собственности.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организаций культуры:</w:t>
      </w:r>
    </w:p>
    <w:p w:rsidR="00F15140" w:rsidRPr="00F15140" w:rsidRDefault="00F15140" w:rsidP="00F15140">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5140" w:rsidRPr="00F15140" w:rsidRDefault="00F15140" w:rsidP="00F15140">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w:t>
      </w:r>
      <w:r w:rsidRPr="00F15140">
        <w:rPr>
          <w:rFonts w:ascii="Times New Roman" w:eastAsia="Times New Roman" w:hAnsi="Times New Roman" w:cs="Times New Roman"/>
          <w:color w:val="000000"/>
          <w:sz w:val="24"/>
          <w:szCs w:val="24"/>
          <w:lang w:eastAsia="ru-RU"/>
        </w:rPr>
        <w:lastRenderedPageBreak/>
        <w:t>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20"/>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Объекты физической культуры и спорта могут относиться к федеральной, региональной, муниципальной и частной собственности.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объектов физической культуры и спорта:</w:t>
      </w:r>
    </w:p>
    <w:p w:rsidR="00F15140" w:rsidRPr="00F15140" w:rsidRDefault="00F15140" w:rsidP="00F15140">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5140" w:rsidRPr="00F15140" w:rsidRDefault="00F15140" w:rsidP="00F15140">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 xml:space="preserve">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w:t>
      </w:r>
      <w:r w:rsidRPr="00F15140">
        <w:rPr>
          <w:rFonts w:ascii="Times New Roman" w:eastAsia="Times New Roman" w:hAnsi="Times New Roman" w:cs="Times New Roman"/>
          <w:color w:val="000000"/>
          <w:sz w:val="24"/>
          <w:szCs w:val="24"/>
          <w:lang w:eastAsia="ru-RU"/>
        </w:rPr>
        <w:lastRenderedPageBreak/>
        <w:t>устанавливаемых органами местного самоуправления правил использования водных объектов для личных и бытовых нужд.</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 xml:space="preserve">Согласно ст. 1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F15140">
        <w:rPr>
          <w:rFonts w:ascii="Times New Roman" w:eastAsia="Times New Roman" w:hAnsi="Times New Roman" w:cs="Times New Roman"/>
          <w:color w:val="000000"/>
          <w:sz w:val="24"/>
          <w:szCs w:val="24"/>
          <w:lang w:eastAsia="ru-RU"/>
        </w:rPr>
        <w:t xml:space="preserve"> Существующие, планируемые (изменяемые, вновь образуемые) границы территорий общего пользования обозначаются красными линиями.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highlight w:val="lightGray"/>
          <w:lang w:eastAsia="ru-RU"/>
        </w:rPr>
      </w:pPr>
      <w:r w:rsidRPr="00F15140">
        <w:rPr>
          <w:rFonts w:ascii="Times New Roman" w:eastAsia="Times New Roman" w:hAnsi="Times New Roman" w:cs="Times New Roman"/>
          <w:color w:val="000000"/>
          <w:sz w:val="24"/>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18) формирование архивных фондов поселения;</w:t>
      </w:r>
    </w:p>
    <w:p w:rsidR="00F15140" w:rsidRPr="00F15140" w:rsidRDefault="00F15140" w:rsidP="00F15140">
      <w:pPr>
        <w:numPr>
          <w:ilvl w:val="0"/>
          <w:numId w:val="22"/>
        </w:numPr>
        <w:overflowPunct w:val="0"/>
        <w:autoSpaceDE w:val="0"/>
        <w:autoSpaceDN w:val="0"/>
        <w:adjustRightInd w:val="0"/>
        <w:spacing w:after="0" w:line="240" w:lineRule="auto"/>
        <w:ind w:left="851" w:hanging="425"/>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color w:val="000000"/>
          <w:sz w:val="24"/>
          <w:szCs w:val="24"/>
          <w:lang w:eastAsia="ru-RU"/>
        </w:rPr>
        <w:t>муниципальные архивы.</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15140">
        <w:rPr>
          <w:rFonts w:ascii="Times New Roman" w:eastAsia="Times New Roman" w:hAnsi="Times New Roman" w:cs="Times New Roman"/>
          <w:color w:val="000000"/>
          <w:sz w:val="24"/>
          <w:szCs w:val="24"/>
          <w:lang w:eastAsia="ru-RU"/>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F15140">
        <w:rPr>
          <w:rFonts w:ascii="Times New Roman" w:eastAsia="Times New Roman" w:hAnsi="Times New Roman" w:cs="Times New Roman"/>
          <w:color w:val="000000"/>
          <w:sz w:val="24"/>
          <w:szCs w:val="24"/>
          <w:lang w:eastAsia="ru-RU"/>
        </w:rPr>
        <w:t xml:space="preserve"> установление нормативов накопления твердых коммунальных отходов относится к полномочиям субъекта РФ.</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объектов:</w:t>
      </w:r>
    </w:p>
    <w:p w:rsidR="00F15140" w:rsidRPr="00F15140" w:rsidRDefault="00F15140" w:rsidP="00F15140">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5140" w:rsidRPr="00F15140" w:rsidRDefault="00F15140" w:rsidP="00F15140">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23"/>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 xml:space="preserve">20) утверждение правил благоустройства территории поселения, </w:t>
      </w:r>
      <w:proofErr w:type="gramStart"/>
      <w:r w:rsidRPr="00F15140">
        <w:rPr>
          <w:rFonts w:ascii="Times New Roman" w:eastAsia="Times New Roman" w:hAnsi="Times New Roman" w:cs="Times New Roman"/>
          <w:i/>
          <w:color w:val="000000"/>
          <w:sz w:val="24"/>
          <w:szCs w:val="24"/>
          <w:lang w:eastAsia="ru-RU"/>
        </w:rPr>
        <w:t>устанавливающих</w:t>
      </w:r>
      <w:proofErr w:type="gramEnd"/>
      <w:r w:rsidRPr="00F15140">
        <w:rPr>
          <w:rFonts w:ascii="Times New Roman" w:eastAsia="Times New Roman" w:hAnsi="Times New Roman" w:cs="Times New Roman"/>
          <w:i/>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color w:val="000000"/>
          <w:sz w:val="24"/>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proofErr w:type="gramStart"/>
      <w:r w:rsidRPr="00F15140">
        <w:rPr>
          <w:rFonts w:ascii="Times New Roman" w:eastAsia="Times New Roman" w:hAnsi="Times New Roman" w:cs="Times New Roman"/>
          <w:i/>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15140">
        <w:rPr>
          <w:rFonts w:ascii="Times New Roman" w:eastAsia="Times New Roman" w:hAnsi="Times New Roman" w:cs="Times New Roman"/>
          <w:bCs/>
          <w:i/>
          <w:color w:val="000000"/>
          <w:sz w:val="24"/>
          <w:szCs w:val="24"/>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15140">
        <w:rPr>
          <w:rFonts w:ascii="Times New Roman" w:eastAsia="Times New Roman" w:hAnsi="Times New Roman" w:cs="Times New Roman"/>
          <w:i/>
          <w:color w:val="000000"/>
          <w:sz w:val="24"/>
          <w:szCs w:val="24"/>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15140">
        <w:rPr>
          <w:rFonts w:ascii="Times New Roman" w:eastAsia="Times New Roman" w:hAnsi="Times New Roman" w:cs="Times New Roman"/>
          <w:i/>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23) организация ритуальных услуг и содержание мест захоронения;</w:t>
      </w:r>
    </w:p>
    <w:p w:rsidR="00F15140" w:rsidRPr="00F15140" w:rsidRDefault="00F15140" w:rsidP="00F15140">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F15140">
        <w:rPr>
          <w:rFonts w:ascii="Times New Roman" w:eastAsia="Times New Roman" w:hAnsi="Times New Roman" w:cs="Times New Roman"/>
          <w:i/>
          <w:color w:val="000000"/>
          <w:sz w:val="24"/>
          <w:szCs w:val="24"/>
          <w:lang w:eastAsia="ru-RU"/>
        </w:rPr>
        <w:t>специализированная служба по вопросам похоронного дела</w:t>
      </w:r>
      <w:r w:rsidRPr="00F15140">
        <w:rPr>
          <w:rFonts w:ascii="Times New Roman" w:eastAsia="Times New Roman" w:hAnsi="Times New Roman" w:cs="Times New Roman"/>
          <w:color w:val="000000"/>
          <w:sz w:val="24"/>
          <w:szCs w:val="24"/>
          <w:lang w:eastAsia="ru-RU"/>
        </w:rPr>
        <w:t>.</w:t>
      </w:r>
    </w:p>
    <w:p w:rsidR="00F15140" w:rsidRPr="00F15140" w:rsidRDefault="00F15140" w:rsidP="00F15140">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w:t>
      </w:r>
      <w:r w:rsidRPr="00F15140">
        <w:rPr>
          <w:rFonts w:ascii="Times New Roman" w:eastAsia="Times New Roman" w:hAnsi="Times New Roman" w:cs="Times New Roman"/>
          <w:color w:val="000000"/>
          <w:sz w:val="24"/>
          <w:szCs w:val="24"/>
          <w:lang w:eastAsia="ru-RU"/>
        </w:rPr>
        <w:lastRenderedPageBreak/>
        <w:t>закона от 12 января 1996 г. № 8-ФЗ «О погребении и похоронном деле» в ведении органа местного самоуправления находятся общественные кладбища.</w:t>
      </w:r>
    </w:p>
    <w:p w:rsidR="00F15140" w:rsidRPr="00F15140" w:rsidRDefault="00F15140" w:rsidP="00F15140">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объектов:</w:t>
      </w:r>
    </w:p>
    <w:p w:rsidR="00F15140" w:rsidRPr="00F15140" w:rsidRDefault="00F15140" w:rsidP="00F15140">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5140" w:rsidRPr="00F15140" w:rsidRDefault="00F15140" w:rsidP="00F15140">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numPr>
          <w:ilvl w:val="0"/>
          <w:numId w:val="24"/>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 xml:space="preserve">24) </w:t>
      </w:r>
      <w:proofErr w:type="gramStart"/>
      <w:r w:rsidRPr="00F15140">
        <w:rPr>
          <w:rFonts w:ascii="Times New Roman" w:eastAsia="Times New Roman" w:hAnsi="Times New Roman" w:cs="Times New Roman"/>
          <w:i/>
          <w:color w:val="000000"/>
          <w:sz w:val="24"/>
          <w:szCs w:val="24"/>
          <w:lang w:eastAsia="ru-RU"/>
        </w:rPr>
        <w:t>исключен</w:t>
      </w:r>
      <w:proofErr w:type="gramEnd"/>
      <w:r w:rsidRPr="00F15140">
        <w:rPr>
          <w:rFonts w:ascii="Times New Roman" w:eastAsia="Times New Roman" w:hAnsi="Times New Roman" w:cs="Times New Roman"/>
          <w:i/>
          <w:color w:val="000000"/>
          <w:sz w:val="24"/>
          <w:szCs w:val="24"/>
          <w:lang w:eastAsia="ru-RU"/>
        </w:rPr>
        <w:t xml:space="preserve"> в связи с вступлением в силу Федерального закона от 28 ноября 2015г.  № 357-ФЗ</w:t>
      </w:r>
      <w:r w:rsidRPr="00F15140">
        <w:rPr>
          <w:rFonts w:ascii="Times New Roman" w:eastAsia="Times New Roman" w:hAnsi="Times New Roman" w:cs="Times New Roman"/>
          <w:color w:val="000000"/>
          <w:sz w:val="24"/>
          <w:szCs w:val="24"/>
          <w:lang w:eastAsia="ru-RU"/>
        </w:rPr>
        <w:t>.</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 xml:space="preserve">В соответствии с </w:t>
      </w:r>
      <w:proofErr w:type="spellStart"/>
      <w:r w:rsidRPr="00F15140">
        <w:rPr>
          <w:rFonts w:ascii="Times New Roman" w:eastAsia="Times New Roman" w:hAnsi="Times New Roman" w:cs="Times New Roman"/>
          <w:color w:val="000000"/>
          <w:sz w:val="24"/>
          <w:szCs w:val="24"/>
          <w:lang w:eastAsia="ru-RU"/>
        </w:rPr>
        <w:t>ГрК</w:t>
      </w:r>
      <w:proofErr w:type="spellEnd"/>
      <w:r w:rsidRPr="00F15140">
        <w:rPr>
          <w:rFonts w:ascii="Times New Roman" w:eastAsia="Times New Roman" w:hAnsi="Times New Roman" w:cs="Times New Roman"/>
          <w:color w:val="000000"/>
          <w:sz w:val="24"/>
          <w:szCs w:val="24"/>
          <w:lang w:eastAsia="ru-RU"/>
        </w:rPr>
        <w:t xml:space="preserve"> РФ орган местного самоуправления в отношении объектов:</w:t>
      </w:r>
    </w:p>
    <w:p w:rsidR="00F15140" w:rsidRPr="00F15140" w:rsidRDefault="00F15140" w:rsidP="00F15140">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F15140" w:rsidRPr="00F15140" w:rsidRDefault="00F15140" w:rsidP="00F15140">
      <w:pPr>
        <w:numPr>
          <w:ilvl w:val="0"/>
          <w:numId w:val="2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15140" w:rsidRPr="00F15140" w:rsidRDefault="00F15140" w:rsidP="00F15140">
      <w:pPr>
        <w:overflowPunct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color w:val="000000"/>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29) организация и осуществление мероприятий по работе с детьми и молодежью в поселении;*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Calibri" w:hAnsi="Times New Roman" w:cs="Times New Roman"/>
          <w:color w:val="000000"/>
          <w:sz w:val="24"/>
          <w:szCs w:val="24"/>
        </w:rPr>
        <w:lastRenderedPageBreak/>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31) осуществление муниципального лесного контроля;*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32.2) до 01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35) осуществление мер по противодействию коррупции в границах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F15140">
        <w:rPr>
          <w:rFonts w:ascii="Times New Roman" w:eastAsia="Times New Roman" w:hAnsi="Times New Roman" w:cs="Times New Roman"/>
          <w:i/>
          <w:color w:val="000000"/>
          <w:sz w:val="24"/>
          <w:szCs w:val="24"/>
          <w:lang w:eastAsia="ru-RU"/>
        </w:rPr>
        <w:t>36)</w:t>
      </w:r>
      <w:r w:rsidRPr="00F15140">
        <w:rPr>
          <w:rFonts w:ascii="Times New Roman" w:eastAsia="Times New Roman" w:hAnsi="Times New Roman" w:cs="Times New Roman"/>
          <w:sz w:val="24"/>
          <w:szCs w:val="24"/>
          <w:lang w:eastAsia="ru-RU"/>
        </w:rPr>
        <w:t xml:space="preserve"> </w:t>
      </w:r>
      <w:r w:rsidRPr="00F15140">
        <w:rPr>
          <w:rFonts w:ascii="Times New Roman" w:eastAsia="Times New Roman" w:hAnsi="Times New Roman" w:cs="Times New Roman"/>
          <w:i/>
          <w:color w:val="000000"/>
          <w:sz w:val="24"/>
          <w:szCs w:val="24"/>
          <w:lang w:eastAsia="ru-RU"/>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i/>
          <w:color w:val="000000"/>
          <w:sz w:val="24"/>
          <w:szCs w:val="24"/>
          <w:lang w:eastAsia="ru-RU"/>
        </w:rPr>
        <w:t>Примечание: * – вопросы, осуществляемые за счет объектов управления</w:t>
      </w:r>
      <w:r w:rsidRPr="00F15140">
        <w:rPr>
          <w:rFonts w:ascii="Times New Roman" w:eastAsia="Times New Roman" w:hAnsi="Times New Roman" w:cs="Times New Roman"/>
          <w:color w:val="000000"/>
          <w:sz w:val="24"/>
          <w:szCs w:val="24"/>
          <w:lang w:eastAsia="ru-RU"/>
        </w:rPr>
        <w:t>.</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В ходе анализа установлен перечень объектов местного значения поселения, приведенный в таблице 2.1.</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color w:val="000000"/>
          <w:sz w:val="24"/>
          <w:szCs w:val="24"/>
          <w:lang w:eastAsia="ru-RU"/>
        </w:rPr>
      </w:pPr>
      <w:r w:rsidRPr="00F15140">
        <w:rPr>
          <w:rFonts w:ascii="Times New Roman" w:eastAsia="Times New Roman" w:hAnsi="Times New Roman" w:cs="Times New Roman"/>
          <w:b/>
          <w:color w:val="000000"/>
          <w:sz w:val="24"/>
          <w:szCs w:val="24"/>
          <w:lang w:eastAsia="ru-RU"/>
        </w:rPr>
        <w:t xml:space="preserve">Таблица 2.1 – Перечень объектов местного значения </w:t>
      </w:r>
      <w:proofErr w:type="gramStart"/>
      <w:r w:rsidRPr="00F15140">
        <w:rPr>
          <w:rFonts w:ascii="Times New Roman" w:eastAsia="Times New Roman" w:hAnsi="Times New Roman" w:cs="Times New Roman"/>
          <w:b/>
          <w:color w:val="000000"/>
          <w:sz w:val="24"/>
          <w:szCs w:val="24"/>
          <w:lang w:eastAsia="ru-RU"/>
        </w:rPr>
        <w:t>поселения</w:t>
      </w:r>
      <w:proofErr w:type="gramEnd"/>
      <w:r w:rsidRPr="00F15140">
        <w:rPr>
          <w:rFonts w:ascii="Times New Roman" w:eastAsia="Times New Roman" w:hAnsi="Times New Roman" w:cs="Times New Roman"/>
          <w:b/>
          <w:color w:val="000000"/>
          <w:sz w:val="24"/>
          <w:szCs w:val="24"/>
          <w:lang w:eastAsia="ru-RU"/>
        </w:rPr>
        <w:t xml:space="preserve"> в отношении которых устанавливаются расчетные показатели</w:t>
      </w:r>
    </w:p>
    <w:tbl>
      <w:tblPr>
        <w:tblW w:w="97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95"/>
      </w:tblGrid>
      <w:tr w:rsidR="00F15140" w:rsidRPr="00F15140" w:rsidTr="00F15140">
        <w:trPr>
          <w:trHeight w:val="315"/>
          <w:tblHeader/>
        </w:trPr>
        <w:tc>
          <w:tcPr>
            <w:tcW w:w="9796" w:type="dxa"/>
            <w:tcBorders>
              <w:top w:val="single" w:sz="12" w:space="0" w:color="auto"/>
              <w:left w:val="single" w:sz="12" w:space="0" w:color="auto"/>
              <w:bottom w:val="single" w:sz="12" w:space="0" w:color="auto"/>
              <w:right w:val="single" w:sz="12" w:space="0" w:color="auto"/>
            </w:tcBorders>
            <w:noWrap/>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Наименование объектов местного значения поселения</w:t>
            </w:r>
          </w:p>
        </w:tc>
      </w:tr>
      <w:tr w:rsidR="00F15140" w:rsidRPr="00F15140" w:rsidTr="00F15140">
        <w:trPr>
          <w:trHeight w:val="188"/>
          <w:tblHeader/>
        </w:trPr>
        <w:tc>
          <w:tcPr>
            <w:tcW w:w="9796" w:type="dxa"/>
            <w:tcBorders>
              <w:top w:val="single" w:sz="12" w:space="0" w:color="auto"/>
              <w:left w:val="single" w:sz="12" w:space="0" w:color="auto"/>
              <w:bottom w:val="single" w:sz="12" w:space="0" w:color="auto"/>
              <w:right w:val="single" w:sz="12" w:space="0" w:color="auto"/>
            </w:tcBorders>
            <w:noWrap/>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b/>
                <w:bCs/>
                <w:color w:val="000000"/>
                <w:lang w:eastAsia="ru-RU"/>
              </w:rPr>
            </w:pPr>
            <w:r w:rsidRPr="00F15140">
              <w:rPr>
                <w:rFonts w:ascii="Times New Roman" w:eastAsia="Times New Roman" w:hAnsi="Times New Roman" w:cs="Times New Roman"/>
                <w:b/>
                <w:bCs/>
                <w:color w:val="000000"/>
                <w:lang w:eastAsia="ru-RU"/>
              </w:rPr>
              <w:t>Жилой фонд</w:t>
            </w:r>
          </w:p>
        </w:tc>
      </w:tr>
      <w:tr w:rsidR="00F15140" w:rsidRPr="00F15140" w:rsidTr="00F15140">
        <w:trPr>
          <w:trHeight w:val="141"/>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объекты муниципального жилищного фонда</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b/>
                <w:bCs/>
                <w:color w:val="000000"/>
                <w:lang w:eastAsia="ru-RU"/>
              </w:rPr>
            </w:pPr>
            <w:r w:rsidRPr="00F15140">
              <w:rPr>
                <w:rFonts w:ascii="Times New Roman" w:eastAsia="Times New Roman" w:hAnsi="Times New Roman" w:cs="Times New Roman"/>
                <w:b/>
                <w:bCs/>
                <w:color w:val="000000"/>
                <w:lang w:eastAsia="ru-RU"/>
              </w:rPr>
              <w:t>Учреждения и предприятия обслуживания</w:t>
            </w:r>
          </w:p>
        </w:tc>
      </w:tr>
      <w:tr w:rsidR="00F15140" w:rsidRPr="00F15140" w:rsidTr="00F15140">
        <w:trPr>
          <w:trHeight w:val="107"/>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культуры и досуга, в том числе библиотеки</w:t>
            </w:r>
          </w:p>
        </w:tc>
      </w:tr>
      <w:tr w:rsidR="00F15140" w:rsidRPr="00F15140" w:rsidTr="00F15140">
        <w:trPr>
          <w:trHeight w:val="267"/>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муниципальные архивы</w:t>
            </w:r>
          </w:p>
        </w:tc>
      </w:tr>
      <w:tr w:rsidR="00F15140" w:rsidRPr="00F15140" w:rsidTr="00F15140">
        <w:trPr>
          <w:trHeight w:val="143"/>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торговли</w:t>
            </w:r>
          </w:p>
        </w:tc>
      </w:tr>
      <w:tr w:rsidR="00F15140" w:rsidRPr="00F15140" w:rsidTr="00F15140">
        <w:trPr>
          <w:trHeight w:val="146"/>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физкультуры и массового спорта</w:t>
            </w:r>
          </w:p>
        </w:tc>
      </w:tr>
      <w:tr w:rsidR="00F15140" w:rsidRPr="00F15140" w:rsidTr="00F15140">
        <w:trPr>
          <w:trHeight w:val="16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зоны массового кратковременного отдыха</w:t>
            </w:r>
          </w:p>
        </w:tc>
      </w:tr>
      <w:tr w:rsidR="00F15140" w:rsidRPr="00F15140" w:rsidTr="00F15140">
        <w:trPr>
          <w:trHeight w:val="255"/>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предоставляющие ритуальные услуги</w:t>
            </w:r>
          </w:p>
        </w:tc>
      </w:tr>
      <w:tr w:rsidR="00F15140" w:rsidRPr="00F15140" w:rsidTr="00F15140">
        <w:trPr>
          <w:trHeight w:val="187"/>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места захоронения</w:t>
            </w:r>
          </w:p>
        </w:tc>
      </w:tr>
      <w:tr w:rsidR="00F15140" w:rsidRPr="00F15140" w:rsidTr="00F15140">
        <w:trPr>
          <w:trHeight w:val="204"/>
        </w:trPr>
        <w:tc>
          <w:tcPr>
            <w:tcW w:w="9796" w:type="dxa"/>
            <w:tcBorders>
              <w:top w:val="single" w:sz="6" w:space="0" w:color="auto"/>
              <w:left w:val="single" w:sz="12" w:space="0" w:color="auto"/>
              <w:bottom w:val="single" w:sz="6"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b/>
                <w:color w:val="000000"/>
                <w:lang w:eastAsia="ru-RU"/>
              </w:rPr>
            </w:pPr>
            <w:r w:rsidRPr="00F15140">
              <w:rPr>
                <w:rFonts w:ascii="Times New Roman" w:eastAsia="Times New Roman" w:hAnsi="Times New Roman" w:cs="Times New Roman"/>
                <w:b/>
                <w:color w:val="000000"/>
                <w:lang w:eastAsia="ru-RU"/>
              </w:rPr>
              <w:t>Озелененные территории общего пользования</w:t>
            </w:r>
          </w:p>
        </w:tc>
      </w:tr>
      <w:tr w:rsidR="00F15140" w:rsidRPr="00F15140" w:rsidTr="00F15140">
        <w:trPr>
          <w:trHeight w:val="223"/>
        </w:trPr>
        <w:tc>
          <w:tcPr>
            <w:tcW w:w="9796" w:type="dxa"/>
            <w:tcBorders>
              <w:top w:val="single" w:sz="6" w:space="0" w:color="auto"/>
              <w:left w:val="single" w:sz="12" w:space="0" w:color="auto"/>
              <w:bottom w:val="single" w:sz="4" w:space="0" w:color="auto"/>
              <w:right w:val="single" w:sz="12" w:space="0" w:color="auto"/>
            </w:tcBorders>
            <w:noWrap/>
            <w:vAlign w:val="center"/>
            <w:hideMark/>
          </w:tcPr>
          <w:p w:rsidR="00F15140" w:rsidRPr="00F15140" w:rsidRDefault="00F15140" w:rsidP="00F15140">
            <w:pPr>
              <w:autoSpaceDN w:val="0"/>
              <w:spacing w:after="0" w:line="240" w:lineRule="auto"/>
              <w:rPr>
                <w:rFonts w:ascii="Times New Roman" w:eastAsia="Times New Roman" w:hAnsi="Times New Roman" w:cs="Times New Roman"/>
                <w:b/>
                <w:bCs/>
                <w:color w:val="000000"/>
                <w:lang w:eastAsia="ru-RU"/>
              </w:rPr>
            </w:pPr>
            <w:r w:rsidRPr="00F15140">
              <w:rPr>
                <w:rFonts w:ascii="Times New Roman" w:eastAsia="Times New Roman" w:hAnsi="Times New Roman" w:cs="Times New Roman"/>
                <w:b/>
                <w:bCs/>
                <w:color w:val="000000"/>
                <w:lang w:eastAsia="ru-RU"/>
              </w:rPr>
              <w:t>Проходы (проезды) к водным объектам общего пользования и их береговым полосам</w:t>
            </w:r>
          </w:p>
        </w:tc>
      </w:tr>
      <w:tr w:rsidR="00F15140" w:rsidRPr="00F15140" w:rsidTr="00F15140">
        <w:trPr>
          <w:trHeight w:val="315"/>
        </w:trPr>
        <w:tc>
          <w:tcPr>
            <w:tcW w:w="9796" w:type="dxa"/>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b/>
                <w:bCs/>
                <w:color w:val="000000"/>
                <w:lang w:eastAsia="ru-RU"/>
              </w:rPr>
              <w:t>Транспорт</w:t>
            </w:r>
          </w:p>
        </w:tc>
      </w:tr>
      <w:tr w:rsidR="00F15140" w:rsidRPr="00F15140" w:rsidTr="00F15140">
        <w:trPr>
          <w:trHeight w:val="290"/>
        </w:trPr>
        <w:tc>
          <w:tcPr>
            <w:tcW w:w="9796" w:type="dxa"/>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автомобильные дороги местного значения в границах населенных пунктов поселения</w:t>
            </w:r>
          </w:p>
        </w:tc>
      </w:tr>
      <w:tr w:rsidR="00F15140" w:rsidRPr="00F15140" w:rsidTr="00F15140">
        <w:trPr>
          <w:trHeight w:val="266"/>
        </w:trPr>
        <w:tc>
          <w:tcPr>
            <w:tcW w:w="9796" w:type="dxa"/>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сеть общественного транспорта</w:t>
            </w:r>
          </w:p>
        </w:tc>
      </w:tr>
      <w:tr w:rsidR="00F15140" w:rsidRPr="00F15140" w:rsidTr="00F15140">
        <w:trPr>
          <w:trHeight w:val="70"/>
        </w:trPr>
        <w:tc>
          <w:tcPr>
            <w:tcW w:w="9796" w:type="dxa"/>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сооружения и устройства для хранения транспортных средств</w:t>
            </w:r>
          </w:p>
        </w:tc>
      </w:tr>
      <w:tr w:rsidR="00F15140" w:rsidRPr="00F15140" w:rsidTr="00F15140">
        <w:trPr>
          <w:trHeight w:val="315"/>
        </w:trPr>
        <w:tc>
          <w:tcPr>
            <w:tcW w:w="9796" w:type="dxa"/>
            <w:tcBorders>
              <w:top w:val="single" w:sz="4"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
                <w:color w:val="000000"/>
                <w:lang w:eastAsia="ru-RU"/>
              </w:rPr>
            </w:pPr>
            <w:r w:rsidRPr="00F15140">
              <w:rPr>
                <w:rFonts w:ascii="Times New Roman" w:eastAsia="Times New Roman" w:hAnsi="Times New Roman" w:cs="Times New Roman"/>
                <w:b/>
                <w:color w:val="000000"/>
                <w:lang w:eastAsia="ru-RU"/>
              </w:rPr>
              <w:t>Инженерное обеспечение</w:t>
            </w:r>
          </w:p>
        </w:tc>
      </w:tr>
      <w:tr w:rsidR="00F15140" w:rsidRPr="00F15140" w:rsidTr="00F15140">
        <w:trPr>
          <w:trHeight w:val="246"/>
        </w:trPr>
        <w:tc>
          <w:tcPr>
            <w:tcW w:w="9796" w:type="dxa"/>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электроснабжения</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lastRenderedPageBreak/>
              <w:t>объекты теплоснабжения</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газоснабжения</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водоснабжения</w:t>
            </w:r>
          </w:p>
        </w:tc>
      </w:tr>
      <w:tr w:rsidR="00F15140" w:rsidRPr="00F15140" w:rsidTr="00F15140">
        <w:trPr>
          <w:trHeight w:val="315"/>
        </w:trPr>
        <w:tc>
          <w:tcPr>
            <w:tcW w:w="9796" w:type="dxa"/>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водоотведения</w:t>
            </w:r>
          </w:p>
        </w:tc>
      </w:tr>
      <w:tr w:rsidR="00F15140" w:rsidRPr="00F15140" w:rsidTr="00F15140">
        <w:trPr>
          <w:trHeight w:val="359"/>
        </w:trPr>
        <w:tc>
          <w:tcPr>
            <w:tcW w:w="9796" w:type="dxa"/>
            <w:tcBorders>
              <w:top w:val="single" w:sz="6" w:space="0" w:color="auto"/>
              <w:left w:val="single" w:sz="12"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объекты, предназначенные для сбора твердых коммунальных отходов (контейнеры)</w:t>
            </w:r>
          </w:p>
        </w:tc>
      </w:tr>
    </w:tbl>
    <w:p w:rsidR="00F15140" w:rsidRPr="00F15140" w:rsidRDefault="00F15140" w:rsidP="00F15140">
      <w:pPr>
        <w:overflowPunct w:val="0"/>
        <w:autoSpaceDE w:val="0"/>
        <w:autoSpaceDN w:val="0"/>
        <w:adjustRightInd w:val="0"/>
        <w:spacing w:before="240" w:after="0" w:line="36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8"/>
          <w:szCs w:val="28"/>
          <w:highlight w:val="lightGray"/>
          <w:lang w:eastAsia="ru-RU"/>
        </w:rPr>
        <w:br w:type="page"/>
      </w:r>
      <w:r w:rsidRPr="00F15140">
        <w:rPr>
          <w:rFonts w:ascii="Times New Roman" w:eastAsia="Times New Roman" w:hAnsi="Times New Roman" w:cs="Times New Roman"/>
          <w:b/>
          <w:sz w:val="28"/>
          <w:szCs w:val="28"/>
          <w:lang w:eastAsia="ru-RU"/>
        </w:rPr>
        <w:lastRenderedPageBreak/>
        <w:t>Раздел 3.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bCs/>
          <w:sz w:val="24"/>
          <w:szCs w:val="24"/>
          <w:lang w:eastAsia="ru-RU"/>
        </w:rPr>
        <w:t>3.1 Муниципальный жилой фонд</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15140">
        <w:rPr>
          <w:rFonts w:ascii="Times New Roman" w:eastAsia="Times New Roman" w:hAnsi="Times New Roman" w:cs="Times New Roman"/>
          <w:bCs/>
          <w:color w:val="000000"/>
          <w:sz w:val="24"/>
          <w:szCs w:val="24"/>
          <w:lang w:eastAsia="ru-RU"/>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F15140">
        <w:rPr>
          <w:rFonts w:ascii="Times New Roman" w:eastAsia="Times New Roman" w:hAnsi="Times New Roman" w:cs="Times New Roman"/>
          <w:bCs/>
          <w:color w:val="000000"/>
          <w:sz w:val="24"/>
          <w:szCs w:val="24"/>
          <w:lang w:eastAsia="ru-RU"/>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F15140">
        <w:rPr>
          <w:rFonts w:ascii="Times New Roman" w:eastAsia="Times New Roman" w:hAnsi="Times New Roman" w:cs="Times New Roman"/>
          <w:bCs/>
          <w:color w:val="000000"/>
          <w:sz w:val="24"/>
          <w:szCs w:val="24"/>
          <w:lang w:eastAsia="ru-RU"/>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F15140">
        <w:rPr>
          <w:rFonts w:ascii="Times New Roman" w:eastAsia="Times New Roman" w:hAnsi="Times New Roman" w:cs="Times New Roman"/>
          <w:sz w:val="24"/>
          <w:szCs w:val="24"/>
          <w:lang w:eastAsia="ru-RU"/>
        </w:rPr>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Поскольку на сегодняшний день норма предоставления площади жилого помещения </w:t>
      </w:r>
      <w:r w:rsidRPr="00F15140">
        <w:rPr>
          <w:rFonts w:ascii="Times New Roman" w:eastAsia="Times New Roman" w:hAnsi="Times New Roman" w:cs="Times New Roman"/>
          <w:bCs/>
          <w:sz w:val="24"/>
          <w:szCs w:val="24"/>
          <w:lang w:eastAsia="ru-RU"/>
        </w:rPr>
        <w:t>для обеспечения малоимущих граждан</w:t>
      </w:r>
      <w:r w:rsidRPr="00F15140">
        <w:rPr>
          <w:rFonts w:ascii="Times New Roman" w:eastAsia="Times New Roman" w:hAnsi="Times New Roman" w:cs="Times New Roman"/>
          <w:sz w:val="24"/>
          <w:szCs w:val="24"/>
          <w:lang w:eastAsia="ru-RU"/>
        </w:rPr>
        <w:t xml:space="preserve"> муниципального образования «Хогот» не установлена, то минимальную обеспеченность населения, имеющего право на предоставление жилого помещения, предлагается принять согласно проекту Региональных нормативов градостроительного проектирования Иркутской области в размере 14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жилой площади на одного человека.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Специализированный жилой фонд предоставляется согласно Жилищному кодексу Российской Федерации:</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для служебных жилых помещений – не менее 15,0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для жилых помещений в общежитиях – не менее 6,0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для жилых помещений маневренного фонда – не менее 6,0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Средняя расчетная жилищная обеспеченность устанавливается генеральным планом.</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Calibri" w:hAnsi="Times New Roman" w:cs="Times New Roman"/>
          <w:sz w:val="24"/>
          <w:szCs w:val="24"/>
        </w:rPr>
      </w:pPr>
      <w:r w:rsidRPr="00F15140">
        <w:rPr>
          <w:rFonts w:ascii="Times New Roman" w:eastAsia="Times New Roman" w:hAnsi="Times New Roman" w:cs="Times New Roman"/>
          <w:sz w:val="24"/>
          <w:szCs w:val="24"/>
          <w:lang w:eastAsia="ru-RU"/>
        </w:rPr>
        <w:t>Максимально допустимый уровень территориальной доступности жилых помещений муниципального жилищного фонда не нормируется.</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highlight w:val="lightGray"/>
          <w:lang w:eastAsia="ru-RU"/>
        </w:rPr>
        <w:br w:type="page"/>
      </w:r>
      <w:r w:rsidRPr="00F15140">
        <w:rPr>
          <w:rFonts w:ascii="Times New Roman" w:eastAsia="Times New Roman" w:hAnsi="Times New Roman" w:cs="Times New Roman"/>
          <w:b/>
          <w:sz w:val="24"/>
          <w:szCs w:val="24"/>
          <w:lang w:eastAsia="ru-RU"/>
        </w:rPr>
        <w:lastRenderedPageBreak/>
        <w:t>3.2 Учреждения и предприятия обслуживания</w:t>
      </w:r>
    </w:p>
    <w:p w:rsidR="00F15140" w:rsidRPr="00F15140" w:rsidRDefault="00F15140" w:rsidP="00F15140">
      <w:pPr>
        <w:widowControl w:val="0"/>
        <w:spacing w:before="120" w:after="120" w:line="240" w:lineRule="auto"/>
        <w:ind w:firstLine="709"/>
        <w:jc w:val="both"/>
        <w:rPr>
          <w:b/>
          <w:i/>
          <w:sz w:val="24"/>
          <w:szCs w:val="24"/>
        </w:rPr>
      </w:pPr>
      <w:r w:rsidRPr="00F15140">
        <w:rPr>
          <w:b/>
          <w:i/>
          <w:sz w:val="24"/>
          <w:szCs w:val="24"/>
        </w:rPr>
        <w:t>3.2.1 Объекты физкультуры и массового спорта</w:t>
      </w:r>
    </w:p>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объектами физической культуры и массового спорта принимается по таблице 3.1 и определяется по формуле:</w:t>
      </w:r>
    </w:p>
    <w:p w:rsidR="00F15140" w:rsidRPr="00F15140" w:rsidRDefault="00F15140" w:rsidP="00F15140">
      <w:pPr>
        <w:overflowPunct w:val="0"/>
        <w:autoSpaceDE w:val="0"/>
        <w:autoSpaceDN w:val="0"/>
        <w:adjustRightInd w:val="0"/>
        <w:spacing w:before="120" w:after="120" w:line="240" w:lineRule="auto"/>
        <w:jc w:val="center"/>
        <w:rPr>
          <w:rFonts w:ascii="Times New Roman" w:eastAsia="Times New Roman" w:hAnsi="Times New Roman" w:cs="Times New Roman"/>
          <w:i/>
          <w:iCs/>
          <w:sz w:val="24"/>
          <w:szCs w:val="24"/>
          <w:lang w:eastAsia="ru-RU"/>
        </w:rPr>
      </w:pPr>
      <w:proofErr w:type="gramStart"/>
      <w:r w:rsidRPr="00F15140">
        <w:rPr>
          <w:rFonts w:ascii="Times New Roman" w:eastAsia="Times New Roman" w:hAnsi="Times New Roman" w:cs="Times New Roman"/>
          <w:bCs/>
          <w:i/>
          <w:iCs/>
          <w:sz w:val="24"/>
          <w:szCs w:val="24"/>
          <w:lang w:eastAsia="ru-RU"/>
        </w:rPr>
        <w:t>П</w:t>
      </w:r>
      <w:proofErr w:type="gramEnd"/>
      <w:r w:rsidRPr="00F15140">
        <w:rPr>
          <w:rFonts w:ascii="Times New Roman" w:eastAsia="Times New Roman" w:hAnsi="Times New Roman" w:cs="Times New Roman"/>
          <w:bCs/>
          <w:i/>
          <w:iCs/>
          <w:sz w:val="24"/>
          <w:szCs w:val="24"/>
          <w:lang w:eastAsia="ru-RU"/>
        </w:rPr>
        <w:t>= П</w:t>
      </w:r>
      <w:r w:rsidRPr="00F15140">
        <w:rPr>
          <w:rFonts w:ascii="Times New Roman" w:eastAsia="Times New Roman" w:hAnsi="Times New Roman" w:cs="Times New Roman"/>
          <w:bCs/>
          <w:i/>
          <w:iCs/>
          <w:sz w:val="24"/>
          <w:szCs w:val="24"/>
          <w:vertAlign w:val="subscript"/>
          <w:lang w:eastAsia="ru-RU"/>
        </w:rPr>
        <w:t xml:space="preserve">б </w:t>
      </w:r>
      <w:r w:rsidRPr="00F15140">
        <w:rPr>
          <w:rFonts w:ascii="Times New Roman" w:eastAsia="Times New Roman" w:hAnsi="Times New Roman" w:cs="Times New Roman"/>
          <w:bCs/>
          <w:i/>
          <w:iCs/>
          <w:sz w:val="24"/>
          <w:szCs w:val="24"/>
          <w:lang w:eastAsia="ru-RU"/>
        </w:rPr>
        <w:t xml:space="preserve">∙ </w:t>
      </w:r>
      <w:proofErr w:type="spellStart"/>
      <w:r w:rsidRPr="00F15140">
        <w:rPr>
          <w:rFonts w:ascii="Times New Roman" w:eastAsia="Times New Roman" w:hAnsi="Times New Roman" w:cs="Times New Roman"/>
          <w:i/>
          <w:sz w:val="24"/>
          <w:szCs w:val="24"/>
          <w:lang w:eastAsia="ru-RU"/>
        </w:rPr>
        <w:t>Кр</w:t>
      </w:r>
      <w:proofErr w:type="spellEnd"/>
      <w:r w:rsidRPr="00F15140">
        <w:rPr>
          <w:rFonts w:ascii="Times New Roman" w:eastAsia="Times New Roman" w:hAnsi="Times New Roman" w:cs="Times New Roman"/>
          <w:i/>
          <w:iCs/>
          <w:sz w:val="24"/>
          <w:szCs w:val="24"/>
          <w:lang w:eastAsia="ru-RU"/>
        </w:rPr>
        <w:t>,</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iCs/>
          <w:sz w:val="24"/>
          <w:szCs w:val="24"/>
          <w:lang w:eastAsia="ru-RU"/>
        </w:rPr>
        <w:t>где</w:t>
      </w:r>
      <w:r w:rsidRPr="00F15140">
        <w:rPr>
          <w:rFonts w:ascii="Times New Roman" w:eastAsia="Times New Roman" w:hAnsi="Times New Roman" w:cs="Times New Roman"/>
          <w:i/>
          <w:iCs/>
          <w:sz w:val="24"/>
          <w:szCs w:val="24"/>
          <w:lang w:eastAsia="ru-RU"/>
        </w:rPr>
        <w:t xml:space="preserve"> </w:t>
      </w:r>
      <w:proofErr w:type="gramStart"/>
      <w:r w:rsidRPr="00F15140">
        <w:rPr>
          <w:rFonts w:ascii="Times New Roman" w:eastAsia="Times New Roman" w:hAnsi="Times New Roman" w:cs="Times New Roman"/>
          <w:sz w:val="24"/>
          <w:szCs w:val="24"/>
          <w:lang w:eastAsia="ru-RU"/>
        </w:rPr>
        <w:t>П</w:t>
      </w:r>
      <w:proofErr w:type="gramEnd"/>
      <w:r w:rsidRPr="00F15140">
        <w:rPr>
          <w:rFonts w:ascii="Times New Roman" w:eastAsia="Times New Roman" w:hAnsi="Times New Roman" w:cs="Times New Roman"/>
          <w:sz w:val="24"/>
          <w:szCs w:val="24"/>
          <w:lang w:eastAsia="ru-RU"/>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w:t>
      </w:r>
      <w:r w:rsidRPr="00F15140">
        <w:rPr>
          <w:rFonts w:ascii="Times New Roman" w:eastAsia="Times New Roman" w:hAnsi="Times New Roman" w:cs="Times New Roman"/>
          <w:sz w:val="24"/>
          <w:szCs w:val="24"/>
          <w:vertAlign w:val="subscript"/>
          <w:lang w:eastAsia="ru-RU"/>
        </w:rPr>
        <w:t>б</w:t>
      </w:r>
      <w:r w:rsidRPr="00F15140">
        <w:rPr>
          <w:rFonts w:ascii="Times New Roman" w:eastAsia="Times New Roman" w:hAnsi="Times New Roman" w:cs="Times New Roman"/>
          <w:sz w:val="24"/>
          <w:szCs w:val="24"/>
          <w:lang w:eastAsia="ru-RU"/>
        </w:rPr>
        <w:t xml:space="preserve"> – базовые показатели обеспеченности объектами физической культуры и массового спорта;</w:t>
      </w:r>
    </w:p>
    <w:p w:rsidR="00F15140" w:rsidRPr="00F15140" w:rsidRDefault="00F15140" w:rsidP="00F15140">
      <w:pPr>
        <w:overflowPunct w:val="0"/>
        <w:autoSpaceDE w:val="0"/>
        <w:autoSpaceDN w:val="0"/>
        <w:adjustRightInd w:val="0"/>
        <w:spacing w:after="120" w:line="240" w:lineRule="auto"/>
        <w:ind w:firstLine="709"/>
        <w:jc w:val="both"/>
        <w:outlineLvl w:val="0"/>
        <w:rPr>
          <w:rFonts w:ascii="Times New Roman" w:eastAsia="Times New Roman" w:hAnsi="Times New Roman" w:cs="Times New Roman"/>
          <w:sz w:val="24"/>
          <w:szCs w:val="24"/>
          <w:lang w:eastAsia="ru-RU"/>
        </w:rPr>
      </w:pPr>
      <w:proofErr w:type="spellStart"/>
      <w:proofErr w:type="gramStart"/>
      <w:r w:rsidRPr="00F15140">
        <w:rPr>
          <w:rFonts w:ascii="Times New Roman" w:eastAsia="Times New Roman" w:hAnsi="Times New Roman" w:cs="Times New Roman"/>
          <w:sz w:val="24"/>
          <w:szCs w:val="24"/>
          <w:lang w:eastAsia="ru-RU"/>
        </w:rPr>
        <w:t>К</w:t>
      </w:r>
      <w:r w:rsidRPr="00F15140">
        <w:rPr>
          <w:rFonts w:ascii="Times New Roman" w:eastAsia="Times New Roman" w:hAnsi="Times New Roman" w:cs="Times New Roman"/>
          <w:sz w:val="24"/>
          <w:szCs w:val="24"/>
          <w:vertAlign w:val="subscript"/>
          <w:lang w:eastAsia="ru-RU"/>
        </w:rPr>
        <w:t>р</w:t>
      </w:r>
      <w:proofErr w:type="spellEnd"/>
      <w:proofErr w:type="gramEnd"/>
      <w:r w:rsidRPr="00F15140">
        <w:rPr>
          <w:rFonts w:ascii="Times New Roman" w:eastAsia="Times New Roman" w:hAnsi="Times New Roman" w:cs="Times New Roman"/>
          <w:sz w:val="24"/>
          <w:szCs w:val="24"/>
          <w:lang w:eastAsia="ru-RU"/>
        </w:rPr>
        <w:t xml:space="preserve"> – зональный коэффициент развития.</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3.1 – Минимально допустимый уровень обеспеченности населения объектами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7"/>
        <w:gridCol w:w="1844"/>
        <w:gridCol w:w="2127"/>
        <w:gridCol w:w="3687"/>
      </w:tblGrid>
      <w:tr w:rsidR="00F15140" w:rsidRPr="00F15140" w:rsidTr="00F15140">
        <w:trPr>
          <w:cantSplit/>
          <w:trHeight w:val="421"/>
          <w:tblHeader/>
          <w:jc w:val="center"/>
        </w:trPr>
        <w:tc>
          <w:tcPr>
            <w:tcW w:w="1985"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Наименование</w:t>
            </w:r>
          </w:p>
        </w:tc>
        <w:tc>
          <w:tcPr>
            <w:tcW w:w="1843"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Единица</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измерения</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(расчет)</w:t>
            </w:r>
          </w:p>
        </w:tc>
        <w:tc>
          <w:tcPr>
            <w:tcW w:w="3685"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Обоснование</w:t>
            </w:r>
          </w:p>
        </w:tc>
      </w:tr>
      <w:tr w:rsidR="00F15140" w:rsidRPr="00F15140" w:rsidTr="00F15140">
        <w:trPr>
          <w:cantSplit/>
          <w:trHeight w:val="160"/>
          <w:tblHeader/>
          <w:jc w:val="center"/>
        </w:trPr>
        <w:tc>
          <w:tcPr>
            <w:tcW w:w="1985"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1</w:t>
            </w:r>
          </w:p>
        </w:tc>
        <w:tc>
          <w:tcPr>
            <w:tcW w:w="1843"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2</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c>
          <w:tcPr>
            <w:tcW w:w="3685"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r>
      <w:tr w:rsidR="00F15140" w:rsidRPr="00F15140" w:rsidTr="00F15140">
        <w:trPr>
          <w:cantSplit/>
          <w:trHeight w:val="874"/>
          <w:jc w:val="center"/>
        </w:trPr>
        <w:tc>
          <w:tcPr>
            <w:tcW w:w="1985"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Спортивные залы</w:t>
            </w:r>
          </w:p>
        </w:tc>
        <w:tc>
          <w:tcPr>
            <w:tcW w:w="1843"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vertAlign w:val="superscript"/>
                <w:lang w:eastAsia="ru-RU"/>
              </w:rPr>
              <w:t xml:space="preserve"> </w:t>
            </w:r>
            <w:r w:rsidRPr="00F15140">
              <w:rPr>
                <w:rFonts w:ascii="Times New Roman" w:eastAsia="Times New Roman" w:hAnsi="Times New Roman" w:cs="Times New Roman"/>
                <w:bCs/>
                <w:lang w:eastAsia="ru-RU"/>
              </w:rPr>
              <w:t>площади пола на 1 тыс. чел.</w:t>
            </w:r>
          </w:p>
        </w:tc>
        <w:tc>
          <w:tcPr>
            <w:tcW w:w="2126"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П</w:t>
            </w:r>
            <w:proofErr w:type="gramEnd"/>
            <w:r w:rsidRPr="00F15140">
              <w:rPr>
                <w:rFonts w:ascii="Times New Roman" w:eastAsia="Times New Roman" w:hAnsi="Times New Roman" w:cs="Times New Roman"/>
                <w:lang w:eastAsia="ru-RU"/>
              </w:rPr>
              <w:t xml:space="preserve"> = 70∙1,05 = 73,5</w:t>
            </w:r>
          </w:p>
        </w:tc>
        <w:tc>
          <w:tcPr>
            <w:tcW w:w="3685" w:type="dxa"/>
            <w:vMerge w:val="restart"/>
            <w:tcBorders>
              <w:top w:val="single" w:sz="12" w:space="0" w:color="auto"/>
              <w:left w:val="single" w:sz="4" w:space="0" w:color="auto"/>
              <w:bottom w:val="single" w:sz="4"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F15140" w:rsidRPr="00F15140" w:rsidTr="00F15140">
        <w:trPr>
          <w:cantSplit/>
          <w:trHeight w:val="457"/>
          <w:jc w:val="center"/>
        </w:trPr>
        <w:tc>
          <w:tcPr>
            <w:tcW w:w="1985"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Плавательные</w:t>
            </w:r>
          </w:p>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бассейны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vertAlign w:val="superscript"/>
                <w:lang w:eastAsia="ru-RU"/>
              </w:rPr>
              <w:t xml:space="preserve"> </w:t>
            </w:r>
            <w:r w:rsidRPr="00F15140">
              <w:rPr>
                <w:rFonts w:ascii="Times New Roman" w:eastAsia="Times New Roman" w:hAnsi="Times New Roman" w:cs="Times New Roman"/>
                <w:bCs/>
                <w:lang w:eastAsia="ru-RU"/>
              </w:rPr>
              <w:t>зеркала воды на 1 тыс. чел.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П</w:t>
            </w:r>
            <w:proofErr w:type="gramEnd"/>
            <w:r w:rsidRPr="00F15140">
              <w:rPr>
                <w:rFonts w:ascii="Times New Roman" w:eastAsia="Times New Roman" w:hAnsi="Times New Roman" w:cs="Times New Roman"/>
                <w:lang w:eastAsia="ru-RU"/>
              </w:rPr>
              <w:t xml:space="preserve"> = 22,5∙1,05 = 23,6</w:t>
            </w:r>
          </w:p>
        </w:tc>
        <w:tc>
          <w:tcPr>
            <w:tcW w:w="3685" w:type="dxa"/>
            <w:vMerge/>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lang w:eastAsia="ru-RU"/>
              </w:rPr>
            </w:pPr>
          </w:p>
        </w:tc>
      </w:tr>
      <w:tr w:rsidR="00F15140" w:rsidRPr="00F15140" w:rsidTr="00F15140">
        <w:trPr>
          <w:cantSplit/>
          <w:trHeight w:val="691"/>
          <w:jc w:val="center"/>
        </w:trPr>
        <w:tc>
          <w:tcPr>
            <w:tcW w:w="1985"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Плоскостные</w:t>
            </w:r>
          </w:p>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сооружения</w:t>
            </w:r>
          </w:p>
        </w:tc>
        <w:tc>
          <w:tcPr>
            <w:tcW w:w="1843"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lang w:eastAsia="ru-RU"/>
              </w:rPr>
              <w:t xml:space="preserve"> плоскостных сооружений на 1 тыс. чел.</w:t>
            </w:r>
          </w:p>
        </w:tc>
        <w:tc>
          <w:tcPr>
            <w:tcW w:w="2126"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П</w:t>
            </w:r>
            <w:proofErr w:type="gramEnd"/>
            <w:r w:rsidRPr="00F15140">
              <w:rPr>
                <w:rFonts w:ascii="Times New Roman" w:eastAsia="Times New Roman" w:hAnsi="Times New Roman" w:cs="Times New Roman"/>
                <w:lang w:eastAsia="ru-RU"/>
              </w:rPr>
              <w:t xml:space="preserve"> = </w:t>
            </w:r>
            <w:r w:rsidRPr="00F15140">
              <w:rPr>
                <w:rFonts w:ascii="Times New Roman" w:eastAsia="Times New Roman" w:hAnsi="Times New Roman" w:cs="Times New Roman"/>
                <w:lang w:val="en-US" w:eastAsia="ru-RU"/>
              </w:rPr>
              <w:t>195</w:t>
            </w:r>
            <w:r w:rsidRPr="00F15140">
              <w:rPr>
                <w:rFonts w:ascii="Times New Roman" w:eastAsia="Times New Roman" w:hAnsi="Times New Roman" w:cs="Times New Roman"/>
                <w:lang w:eastAsia="ru-RU"/>
              </w:rPr>
              <w:t xml:space="preserve">0∙1,05 = </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2047,5</w:t>
            </w:r>
          </w:p>
        </w:tc>
        <w:tc>
          <w:tcPr>
            <w:tcW w:w="3685" w:type="dxa"/>
            <w:tcBorders>
              <w:top w:val="single" w:sz="4" w:space="0" w:color="auto"/>
              <w:left w:val="single" w:sz="4" w:space="0" w:color="auto"/>
              <w:bottom w:val="single" w:sz="12"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Проект региональных нормативов градостроительного проектирования Иркутской области</w:t>
            </w:r>
          </w:p>
        </w:tc>
      </w:tr>
    </w:tbl>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F15140">
        <w:rPr>
          <w:rFonts w:ascii="Times New Roman" w:eastAsia="Times New Roman" w:hAnsi="Times New Roman" w:cs="Times New Roman"/>
          <w:sz w:val="24"/>
          <w:szCs w:val="24"/>
          <w:lang w:eastAsia="ru-RU"/>
        </w:rPr>
        <w:t>Максимально допустимый уровень доступности для населения муниципального образования «Хогот» объектов физической культуры и массового спорта принимается по таблице 3.2.</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3.2 – Максимально допустимый уровень доступности объектов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6"/>
        <w:gridCol w:w="2127"/>
        <w:gridCol w:w="1418"/>
        <w:gridCol w:w="3404"/>
      </w:tblGrid>
      <w:tr w:rsidR="00F15140" w:rsidRPr="00F15140" w:rsidTr="00F15140">
        <w:trPr>
          <w:cantSplit/>
          <w:trHeight w:val="307"/>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Обоснование</w:t>
            </w:r>
          </w:p>
        </w:tc>
      </w:tr>
      <w:tr w:rsidR="00F15140" w:rsidRPr="00F15140" w:rsidTr="00F15140">
        <w:trPr>
          <w:cantSplit/>
          <w:trHeight w:val="73"/>
          <w:tblHeader/>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r>
      <w:tr w:rsidR="00F15140" w:rsidRPr="00F15140" w:rsidTr="00F15140">
        <w:trPr>
          <w:cantSplit/>
          <w:trHeight w:val="292"/>
          <w:jc w:val="center"/>
        </w:trPr>
        <w:tc>
          <w:tcPr>
            <w:tcW w:w="2694"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Спортивные залы</w:t>
            </w:r>
          </w:p>
        </w:tc>
        <w:tc>
          <w:tcPr>
            <w:tcW w:w="2126"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мин</w:t>
            </w:r>
          </w:p>
        </w:tc>
        <w:tc>
          <w:tcPr>
            <w:tcW w:w="1417"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30*</w:t>
            </w:r>
          </w:p>
        </w:tc>
        <w:tc>
          <w:tcPr>
            <w:tcW w:w="3402" w:type="dxa"/>
            <w:vMerge w:val="restart"/>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Проект региональных нормативов градостроительного проектирования Иркутской области</w:t>
            </w:r>
          </w:p>
        </w:tc>
      </w:tr>
      <w:tr w:rsidR="00F15140" w:rsidRPr="00F15140" w:rsidTr="00F15140">
        <w:trPr>
          <w:cantSplit/>
          <w:trHeight w:val="262"/>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Плавательные бассейны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1*</w:t>
            </w:r>
          </w:p>
        </w:tc>
        <w:tc>
          <w:tcPr>
            <w:tcW w:w="3402" w:type="dxa"/>
            <w:vMerge/>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bCs/>
                <w:lang w:eastAsia="ru-RU"/>
              </w:rPr>
            </w:pPr>
          </w:p>
        </w:tc>
      </w:tr>
      <w:tr w:rsidR="00F15140" w:rsidRPr="00F15140" w:rsidTr="00F15140">
        <w:trPr>
          <w:cantSplit/>
          <w:trHeight w:val="734"/>
          <w:jc w:val="center"/>
        </w:trPr>
        <w:tc>
          <w:tcPr>
            <w:tcW w:w="2694"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Плоскостные сооружения</w:t>
            </w:r>
          </w:p>
        </w:tc>
        <w:tc>
          <w:tcPr>
            <w:tcW w:w="2126"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
        </w:tc>
        <w:tc>
          <w:tcPr>
            <w:tcW w:w="1417"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1500</w:t>
            </w:r>
          </w:p>
        </w:tc>
        <w:tc>
          <w:tcPr>
            <w:tcW w:w="3402"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СП 42.13330.2011  «Градостроительство. Планировка и застройка городских и сельских поселений. Актуализированная редакция СНиП 2.07.01-89*»</w:t>
            </w:r>
          </w:p>
        </w:tc>
      </w:tr>
    </w:tbl>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F15140">
        <w:rPr>
          <w:rFonts w:ascii="Times New Roman" w:eastAsia="Times New Roman" w:hAnsi="Times New Roman" w:cs="Times New Roman"/>
          <w:i/>
          <w:lang w:eastAsia="ru-RU"/>
        </w:rPr>
        <w:t xml:space="preserve">Примечание: * </w:t>
      </w:r>
      <w:r w:rsidRPr="00F15140">
        <w:rPr>
          <w:rFonts w:ascii="Times New Roman" w:eastAsia="Times New Roman" w:hAnsi="Times New Roman" w:cs="Times New Roman"/>
          <w:b/>
          <w:i/>
          <w:lang w:eastAsia="ru-RU"/>
        </w:rPr>
        <w:t xml:space="preserve">– </w:t>
      </w:r>
      <w:r w:rsidRPr="00F15140">
        <w:rPr>
          <w:rFonts w:ascii="Times New Roman" w:eastAsia="Times New Roman" w:hAnsi="Times New Roman" w:cs="Times New Roman"/>
          <w:i/>
          <w:lang w:eastAsia="ru-RU"/>
        </w:rPr>
        <w:t>транспортная доступность.</w:t>
      </w:r>
      <w:r w:rsidRPr="00F15140">
        <w:rPr>
          <w:rFonts w:ascii="Times New Roman" w:eastAsia="Times New Roman" w:hAnsi="Times New Roman" w:cs="Times New Roman"/>
          <w:i/>
          <w:iCs/>
          <w:lang w:eastAsia="ru-RU"/>
        </w:rPr>
        <w:t xml:space="preserve"> </w:t>
      </w:r>
    </w:p>
    <w:p w:rsidR="00F15140" w:rsidRPr="00F15140" w:rsidRDefault="00F15140" w:rsidP="00F15140">
      <w:pPr>
        <w:autoSpaceDN w:val="0"/>
        <w:spacing w:before="120" w:after="120" w:line="240" w:lineRule="auto"/>
        <w:ind w:firstLine="709"/>
        <w:jc w:val="both"/>
        <w:rPr>
          <w:rFonts w:ascii="Times New Roman" w:eastAsia="Calibri" w:hAnsi="Times New Roman" w:cs="Times New Roman"/>
          <w:b/>
          <w:i/>
          <w:sz w:val="24"/>
          <w:szCs w:val="24"/>
        </w:rPr>
      </w:pPr>
      <w:r w:rsidRPr="00F15140">
        <w:rPr>
          <w:rFonts w:ascii="Times New Roman" w:eastAsia="Calibri" w:hAnsi="Times New Roman" w:cs="Times New Roman"/>
          <w:b/>
          <w:i/>
          <w:sz w:val="24"/>
          <w:szCs w:val="24"/>
          <w:highlight w:val="lightGray"/>
        </w:rPr>
        <w:br w:type="page"/>
      </w:r>
      <w:r w:rsidRPr="00F15140">
        <w:rPr>
          <w:rFonts w:ascii="Times New Roman" w:eastAsia="Calibri" w:hAnsi="Times New Roman" w:cs="Times New Roman"/>
          <w:b/>
          <w:i/>
          <w:sz w:val="24"/>
          <w:szCs w:val="24"/>
        </w:rPr>
        <w:lastRenderedPageBreak/>
        <w:t>3.2.2 Зоны массового кратковременного отдыха</w:t>
      </w:r>
    </w:p>
    <w:p w:rsidR="00F15140" w:rsidRPr="00F15140" w:rsidRDefault="00F15140" w:rsidP="00F15140">
      <w:pPr>
        <w:autoSpaceDN w:val="0"/>
        <w:spacing w:after="0" w:line="240" w:lineRule="auto"/>
        <w:ind w:firstLine="709"/>
        <w:jc w:val="both"/>
        <w:outlineLvl w:val="0"/>
        <w:rPr>
          <w:rFonts w:ascii="Times New Roman" w:eastAsia="Calibri" w:hAnsi="Times New Roman" w:cs="Times New Roman"/>
          <w:b/>
          <w:bCs/>
          <w:sz w:val="24"/>
          <w:szCs w:val="24"/>
        </w:rPr>
      </w:pPr>
      <w:r w:rsidRPr="00F15140">
        <w:rPr>
          <w:rFonts w:ascii="Times New Roman" w:eastAsia="Calibri" w:hAnsi="Times New Roman" w:cs="Times New Roman"/>
          <w:sz w:val="24"/>
          <w:szCs w:val="24"/>
          <w:lang w:eastAsia="ru-RU"/>
        </w:rPr>
        <w:t>Минимально допустимый уровень обеспеченности населения зонами массового кратковременного отдыха принимается по таблице 3.3.</w:t>
      </w:r>
    </w:p>
    <w:p w:rsidR="00F15140" w:rsidRPr="00F15140" w:rsidRDefault="00F15140" w:rsidP="00F15140">
      <w:pPr>
        <w:autoSpaceDN w:val="0"/>
        <w:spacing w:before="120" w:after="120" w:line="240" w:lineRule="auto"/>
        <w:ind w:firstLine="709"/>
        <w:jc w:val="both"/>
        <w:rPr>
          <w:rFonts w:ascii="Times New Roman" w:eastAsia="Calibri" w:hAnsi="Times New Roman" w:cs="Times New Roman"/>
          <w:b/>
          <w:sz w:val="24"/>
          <w:szCs w:val="24"/>
        </w:rPr>
      </w:pPr>
      <w:r w:rsidRPr="00F15140">
        <w:rPr>
          <w:rFonts w:ascii="Times New Roman" w:eastAsia="Calibri" w:hAnsi="Times New Roman" w:cs="Times New Roman"/>
          <w:b/>
          <w:sz w:val="24"/>
          <w:szCs w:val="24"/>
        </w:rPr>
        <w:t xml:space="preserve">Таблица 3.3 – </w:t>
      </w:r>
      <w:r w:rsidRPr="00F15140">
        <w:rPr>
          <w:rFonts w:ascii="Times New Roman" w:eastAsia="Calibri" w:hAnsi="Times New Roman" w:cs="Times New Roman"/>
          <w:b/>
          <w:sz w:val="24"/>
          <w:szCs w:val="24"/>
          <w:lang w:eastAsia="ru-RU"/>
        </w:rPr>
        <w:t>Минимально допустимый уровень обеспеченности населения зонами массового отдыха</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30"/>
        <w:gridCol w:w="1701"/>
        <w:gridCol w:w="1277"/>
        <w:gridCol w:w="2837"/>
      </w:tblGrid>
      <w:tr w:rsidR="00F15140" w:rsidRPr="00F15140" w:rsidTr="00F15140">
        <w:trPr>
          <w:cantSplit/>
          <w:trHeight w:val="466"/>
          <w:jc w:val="center"/>
        </w:trPr>
        <w:tc>
          <w:tcPr>
            <w:tcW w:w="3828"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Наименование объектов</w:t>
            </w:r>
          </w:p>
        </w:tc>
        <w:tc>
          <w:tcPr>
            <w:tcW w:w="1700"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Единица</w:t>
            </w:r>
          </w:p>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lang w:eastAsia="ru-RU"/>
              </w:rPr>
              <w:t>измерения</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Показатель</w:t>
            </w:r>
          </w:p>
        </w:tc>
        <w:tc>
          <w:tcPr>
            <w:tcW w:w="2835"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Обоснование</w:t>
            </w:r>
          </w:p>
        </w:tc>
      </w:tr>
      <w:tr w:rsidR="00F15140" w:rsidRPr="00F15140" w:rsidTr="00F15140">
        <w:trPr>
          <w:cantSplit/>
          <w:trHeight w:val="176"/>
          <w:jc w:val="center"/>
        </w:trPr>
        <w:tc>
          <w:tcPr>
            <w:tcW w:w="3828"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1700"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2</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3</w:t>
            </w:r>
          </w:p>
        </w:tc>
        <w:tc>
          <w:tcPr>
            <w:tcW w:w="2835"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3</w:t>
            </w:r>
          </w:p>
        </w:tc>
      </w:tr>
      <w:tr w:rsidR="00F15140" w:rsidRPr="00F15140" w:rsidTr="00F15140">
        <w:trPr>
          <w:cantSplit/>
          <w:trHeight w:val="262"/>
          <w:jc w:val="center"/>
        </w:trPr>
        <w:tc>
          <w:tcPr>
            <w:tcW w:w="6804" w:type="dxa"/>
            <w:gridSpan w:val="3"/>
            <w:tcBorders>
              <w:top w:val="single" w:sz="12" w:space="0" w:color="auto"/>
              <w:left w:val="single" w:sz="12"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both"/>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Зона массового кратковременного отдыха, в том числе:</w:t>
            </w:r>
          </w:p>
        </w:tc>
        <w:tc>
          <w:tcPr>
            <w:tcW w:w="2835" w:type="dxa"/>
            <w:vMerge w:val="restart"/>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color w:val="000000"/>
                <w:lang w:eastAsia="ru-RU"/>
              </w:rPr>
            </w:pPr>
            <w:r w:rsidRPr="00F15140">
              <w:rPr>
                <w:rFonts w:ascii="Times New Roman" w:eastAsia="Times New Roman" w:hAnsi="Times New Roman" w:cs="Times New Roman"/>
                <w:lang w:eastAsia="ru-RU"/>
              </w:rPr>
              <w:t>СП 42.13330.2011  «Градостроительство. Планировка и застройка городских и сельских поселений. Актуализированная редакция СНиП 2.07.01-89*»</w:t>
            </w:r>
          </w:p>
        </w:tc>
      </w:tr>
      <w:tr w:rsidR="00F15140" w:rsidRPr="00F15140" w:rsidTr="00F15140">
        <w:trPr>
          <w:cantSplit/>
          <w:trHeight w:val="360"/>
          <w:jc w:val="center"/>
        </w:trPr>
        <w:tc>
          <w:tcPr>
            <w:tcW w:w="3828"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ind w:left="176"/>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интенсивно используемая часть, в том числе:</w:t>
            </w:r>
          </w:p>
        </w:tc>
        <w:tc>
          <w:tcPr>
            <w:tcW w:w="1700"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100</w:t>
            </w:r>
          </w:p>
        </w:tc>
        <w:tc>
          <w:tcPr>
            <w:tcW w:w="2835" w:type="dxa"/>
            <w:vMerge/>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color w:val="000000"/>
                <w:lang w:eastAsia="ru-RU"/>
              </w:rPr>
            </w:pPr>
          </w:p>
        </w:tc>
      </w:tr>
      <w:tr w:rsidR="00F15140" w:rsidRPr="00F15140" w:rsidTr="00F15140">
        <w:trPr>
          <w:cantSplit/>
          <w:trHeight w:val="255"/>
          <w:jc w:val="center"/>
        </w:trPr>
        <w:tc>
          <w:tcPr>
            <w:tcW w:w="3828"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ind w:left="459"/>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пляжи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8</w:t>
            </w:r>
          </w:p>
        </w:tc>
        <w:tc>
          <w:tcPr>
            <w:tcW w:w="2835" w:type="dxa"/>
            <w:vMerge/>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color w:val="000000"/>
                <w:lang w:eastAsia="ru-RU"/>
              </w:rPr>
            </w:pPr>
          </w:p>
        </w:tc>
      </w:tr>
      <w:tr w:rsidR="00F15140" w:rsidRPr="00F15140" w:rsidTr="00F15140">
        <w:trPr>
          <w:cantSplit/>
          <w:trHeight w:val="302"/>
          <w:jc w:val="center"/>
        </w:trPr>
        <w:tc>
          <w:tcPr>
            <w:tcW w:w="3828" w:type="dxa"/>
            <w:tcBorders>
              <w:top w:val="single" w:sz="6"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left="176"/>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неинтенсивно используемая часть</w:t>
            </w:r>
          </w:p>
        </w:tc>
        <w:tc>
          <w:tcPr>
            <w:tcW w:w="1700"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500 – 1000</w:t>
            </w:r>
          </w:p>
        </w:tc>
        <w:tc>
          <w:tcPr>
            <w:tcW w:w="2835" w:type="dxa"/>
            <w:vMerge/>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color w:val="000000"/>
                <w:lang w:eastAsia="ru-RU"/>
              </w:rPr>
            </w:pPr>
          </w:p>
        </w:tc>
      </w:tr>
    </w:tbl>
    <w:p w:rsidR="00F15140" w:rsidRPr="00F15140" w:rsidRDefault="00F15140" w:rsidP="00F15140">
      <w:pPr>
        <w:autoSpaceDN w:val="0"/>
        <w:spacing w:after="0" w:line="240" w:lineRule="auto"/>
        <w:ind w:firstLine="709"/>
        <w:jc w:val="both"/>
        <w:outlineLvl w:val="0"/>
        <w:rPr>
          <w:rFonts w:ascii="Times New Roman" w:eastAsia="Calibri" w:hAnsi="Times New Roman" w:cs="Times New Roman"/>
          <w:b/>
          <w:bCs/>
          <w:sz w:val="24"/>
          <w:szCs w:val="24"/>
        </w:rPr>
      </w:pPr>
      <w:r w:rsidRPr="00F15140">
        <w:rPr>
          <w:rFonts w:ascii="Times New Roman" w:eastAsia="Calibri" w:hAnsi="Times New Roman" w:cs="Times New Roman"/>
          <w:sz w:val="24"/>
          <w:szCs w:val="24"/>
          <w:lang w:eastAsia="ru-RU"/>
        </w:rPr>
        <w:t>Максимально допустимый уровень доступности для населения зон массового кратковременного отдыха принимается по таблице 3.4.</w:t>
      </w:r>
    </w:p>
    <w:p w:rsidR="00F15140" w:rsidRPr="00F15140" w:rsidRDefault="00F15140" w:rsidP="00F15140">
      <w:pPr>
        <w:autoSpaceDN w:val="0"/>
        <w:spacing w:before="120" w:after="120" w:line="240" w:lineRule="auto"/>
        <w:ind w:firstLine="567"/>
        <w:jc w:val="both"/>
        <w:rPr>
          <w:rFonts w:ascii="Times New Roman" w:eastAsia="Calibri" w:hAnsi="Times New Roman" w:cs="Times New Roman"/>
          <w:b/>
          <w:sz w:val="24"/>
          <w:szCs w:val="24"/>
        </w:rPr>
      </w:pPr>
      <w:r w:rsidRPr="00F15140">
        <w:rPr>
          <w:rFonts w:ascii="Times New Roman" w:eastAsia="Calibri" w:hAnsi="Times New Roman" w:cs="Times New Roman"/>
          <w:b/>
          <w:sz w:val="24"/>
          <w:szCs w:val="24"/>
        </w:rPr>
        <w:t xml:space="preserve">Таблица 3.4 – </w:t>
      </w:r>
      <w:r w:rsidRPr="00F15140">
        <w:rPr>
          <w:rFonts w:ascii="Times New Roman" w:eastAsia="Calibri" w:hAnsi="Times New Roman" w:cs="Times New Roman"/>
          <w:b/>
          <w:sz w:val="24"/>
          <w:szCs w:val="24"/>
          <w:lang w:eastAsia="ru-RU"/>
        </w:rPr>
        <w:t>Максимально допустимый уровень доступности для населения зон массового кратковременного отдыха</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6"/>
        <w:gridCol w:w="2269"/>
        <w:gridCol w:w="1560"/>
        <w:gridCol w:w="3120"/>
      </w:tblGrid>
      <w:tr w:rsidR="00F15140" w:rsidRPr="00F15140" w:rsidTr="00F15140">
        <w:trPr>
          <w:cantSplit/>
          <w:trHeight w:val="140"/>
        </w:trPr>
        <w:tc>
          <w:tcPr>
            <w:tcW w:w="2694"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Наименование объектов</w:t>
            </w:r>
          </w:p>
        </w:tc>
        <w:tc>
          <w:tcPr>
            <w:tcW w:w="2268"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Единица измерения</w:t>
            </w:r>
          </w:p>
        </w:tc>
        <w:tc>
          <w:tcPr>
            <w:tcW w:w="1559"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 xml:space="preserve">Показатель </w:t>
            </w:r>
          </w:p>
        </w:tc>
        <w:tc>
          <w:tcPr>
            <w:tcW w:w="3118" w:type="dxa"/>
            <w:tcBorders>
              <w:top w:val="single" w:sz="12" w:space="0" w:color="auto"/>
              <w:left w:val="single" w:sz="6"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Обоснование</w:t>
            </w:r>
          </w:p>
        </w:tc>
      </w:tr>
      <w:tr w:rsidR="00F15140" w:rsidRPr="00F15140" w:rsidTr="00F15140">
        <w:trPr>
          <w:cantSplit/>
          <w:trHeight w:val="153"/>
        </w:trPr>
        <w:tc>
          <w:tcPr>
            <w:tcW w:w="2694"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2268"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2</w:t>
            </w:r>
          </w:p>
        </w:tc>
        <w:tc>
          <w:tcPr>
            <w:tcW w:w="1559"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3</w:t>
            </w:r>
          </w:p>
        </w:tc>
        <w:tc>
          <w:tcPr>
            <w:tcW w:w="3118" w:type="dxa"/>
            <w:tcBorders>
              <w:top w:val="single" w:sz="12" w:space="0" w:color="auto"/>
              <w:left w:val="single" w:sz="6"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4</w:t>
            </w:r>
          </w:p>
        </w:tc>
      </w:tr>
      <w:tr w:rsidR="00F15140" w:rsidRPr="00F15140" w:rsidTr="00F15140">
        <w:trPr>
          <w:cantSplit/>
          <w:trHeight w:val="466"/>
        </w:trPr>
        <w:tc>
          <w:tcPr>
            <w:tcW w:w="2694"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Зона массового кратковременного отдыха</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км</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10</w:t>
            </w:r>
          </w:p>
        </w:tc>
        <w:tc>
          <w:tcPr>
            <w:tcW w:w="3118" w:type="dxa"/>
            <w:tcBorders>
              <w:top w:val="single" w:sz="12" w:space="0" w:color="auto"/>
              <w:left w:val="single" w:sz="6"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 xml:space="preserve">С учетом дорожной сети </w:t>
            </w:r>
          </w:p>
          <w:p w:rsidR="00F15140" w:rsidRPr="00F15140" w:rsidRDefault="00F15140" w:rsidP="00F15140">
            <w:pPr>
              <w:autoSpaceDN w:val="0"/>
              <w:spacing w:after="0" w:line="240" w:lineRule="auto"/>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поселения</w:t>
            </w:r>
          </w:p>
        </w:tc>
      </w:tr>
    </w:tbl>
    <w:p w:rsidR="00F15140" w:rsidRPr="00F15140" w:rsidRDefault="00F15140" w:rsidP="00F15140">
      <w:pPr>
        <w:widowControl w:val="0"/>
        <w:spacing w:before="120" w:after="120" w:line="240" w:lineRule="auto"/>
        <w:ind w:firstLine="709"/>
        <w:jc w:val="both"/>
        <w:rPr>
          <w:rFonts w:eastAsia="Times New Roman"/>
          <w:b/>
          <w:sz w:val="24"/>
          <w:szCs w:val="24"/>
          <w:lang w:eastAsia="ru-RU"/>
        </w:rPr>
      </w:pPr>
      <w:r w:rsidRPr="00F15140">
        <w:rPr>
          <w:b/>
          <w:i/>
          <w:sz w:val="24"/>
          <w:szCs w:val="24"/>
        </w:rPr>
        <w:t>3.2.3 Объекты культуры и досуга</w:t>
      </w:r>
    </w:p>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объектами культуры и досуга принимается по таблице 3.5.</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 xml:space="preserve">Таблица 3.5 – Минимально допустимый уровень обеспеченности населения объектами культуры и досуга </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9"/>
        <w:gridCol w:w="1702"/>
        <w:gridCol w:w="1985"/>
        <w:gridCol w:w="3829"/>
      </w:tblGrid>
      <w:tr w:rsidR="00F15140" w:rsidRPr="00F15140" w:rsidTr="00F15140">
        <w:trPr>
          <w:cantSplit/>
          <w:trHeight w:val="466"/>
          <w:jc w:val="center"/>
        </w:trPr>
        <w:tc>
          <w:tcPr>
            <w:tcW w:w="2127"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Наименование объектов</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Единица</w:t>
            </w:r>
          </w:p>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измерения</w:t>
            </w:r>
          </w:p>
        </w:tc>
        <w:tc>
          <w:tcPr>
            <w:tcW w:w="1984"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Показатель</w:t>
            </w:r>
          </w:p>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(расчет)</w:t>
            </w:r>
          </w:p>
        </w:tc>
        <w:tc>
          <w:tcPr>
            <w:tcW w:w="3827"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Обоснование</w:t>
            </w:r>
          </w:p>
        </w:tc>
      </w:tr>
      <w:tr w:rsidR="00F15140" w:rsidRPr="00F15140" w:rsidTr="00F15140">
        <w:trPr>
          <w:cantSplit/>
          <w:trHeight w:val="166"/>
          <w:jc w:val="center"/>
        </w:trPr>
        <w:tc>
          <w:tcPr>
            <w:tcW w:w="2127"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w:t>
            </w:r>
          </w:p>
        </w:tc>
        <w:tc>
          <w:tcPr>
            <w:tcW w:w="1984"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3</w:t>
            </w:r>
          </w:p>
        </w:tc>
        <w:tc>
          <w:tcPr>
            <w:tcW w:w="3827"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4</w:t>
            </w:r>
          </w:p>
        </w:tc>
      </w:tr>
      <w:tr w:rsidR="00F15140" w:rsidRPr="00F15140" w:rsidTr="00F15140">
        <w:trPr>
          <w:cantSplit/>
          <w:trHeight w:val="299"/>
          <w:jc w:val="center"/>
        </w:trPr>
        <w:tc>
          <w:tcPr>
            <w:tcW w:w="2127"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Calibri" w:hAnsi="Times New Roman" w:cs="Times New Roman"/>
                <w:bCs/>
                <w:color w:val="000000"/>
              </w:rPr>
              <w:t>Муниципальные архивы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объект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Calibri" w:hAnsi="Times New Roman" w:cs="Times New Roman"/>
                <w:lang w:eastAsia="ru-RU"/>
              </w:rPr>
              <w:t>1</w:t>
            </w:r>
          </w:p>
        </w:tc>
        <w:tc>
          <w:tcPr>
            <w:tcW w:w="3827"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Times New Roman" w:hAnsi="Times New Roman" w:cs="Times New Roman"/>
                <w:color w:val="000000"/>
                <w:lang w:eastAsia="ru-RU"/>
              </w:rPr>
              <w:t>Проект региональных нормативов градостроительного проектирования Иркутской области</w:t>
            </w:r>
          </w:p>
        </w:tc>
      </w:tr>
      <w:tr w:rsidR="00F15140" w:rsidRPr="00F15140" w:rsidTr="00F15140">
        <w:trPr>
          <w:cantSplit/>
          <w:trHeight w:val="299"/>
          <w:jc w:val="center"/>
        </w:trPr>
        <w:tc>
          <w:tcPr>
            <w:tcW w:w="9639" w:type="dxa"/>
            <w:gridSpan w:val="4"/>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rPr>
            </w:pPr>
            <w:r w:rsidRPr="00F15140">
              <w:rPr>
                <w:rFonts w:ascii="Times New Roman" w:eastAsia="Calibri" w:hAnsi="Times New Roman" w:cs="Times New Roman"/>
                <w:bCs/>
              </w:rPr>
              <w:t>Сельские населенные пункты и их группы с численностью населения 0,2 – 1 тыс. чел.</w:t>
            </w:r>
          </w:p>
        </w:tc>
      </w:tr>
      <w:tr w:rsidR="00F15140" w:rsidRPr="00F15140" w:rsidTr="00F15140">
        <w:trPr>
          <w:cantSplit/>
          <w:trHeight w:val="299"/>
          <w:jc w:val="center"/>
        </w:trPr>
        <w:tc>
          <w:tcPr>
            <w:tcW w:w="2127"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Муниципальные библиотеки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rPr>
              <w:t>тыс. единиц хранения на 1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7,5</w:t>
            </w:r>
          </w:p>
        </w:tc>
        <w:tc>
          <w:tcPr>
            <w:tcW w:w="3827" w:type="dxa"/>
            <w:vMerge w:val="restart"/>
            <w:tcBorders>
              <w:top w:val="single" w:sz="4" w:space="0" w:color="auto"/>
              <w:left w:val="single" w:sz="4" w:space="0" w:color="auto"/>
              <w:bottom w:val="single" w:sz="4" w:space="0" w:color="auto"/>
              <w:right w:val="single" w:sz="12"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r w:rsidR="00F15140" w:rsidRPr="00F15140" w:rsidTr="00F15140">
        <w:trPr>
          <w:cantSplit/>
          <w:trHeight w:val="299"/>
          <w:jc w:val="center"/>
        </w:trPr>
        <w:tc>
          <w:tcPr>
            <w:tcW w:w="2127"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Учреждения культурно-досугового типа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 xml:space="preserve">место </w:t>
            </w:r>
            <w:r w:rsidRPr="00F15140">
              <w:rPr>
                <w:rFonts w:ascii="Times New Roman" w:eastAsia="Calibri" w:hAnsi="Times New Roman" w:cs="Times New Roman"/>
              </w:rPr>
              <w:t>на 1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500-300</w:t>
            </w:r>
          </w:p>
        </w:tc>
        <w:tc>
          <w:tcPr>
            <w:tcW w:w="3827" w:type="dxa"/>
            <w:vMerge/>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spacing w:after="0" w:line="240" w:lineRule="auto"/>
              <w:rPr>
                <w:rFonts w:ascii="Times New Roman" w:eastAsia="Calibri" w:hAnsi="Times New Roman" w:cs="Times New Roman"/>
              </w:rPr>
            </w:pPr>
          </w:p>
        </w:tc>
      </w:tr>
      <w:tr w:rsidR="00F15140" w:rsidRPr="00F15140" w:rsidTr="00F15140">
        <w:trPr>
          <w:cantSplit/>
          <w:trHeight w:val="299"/>
          <w:jc w:val="center"/>
        </w:trPr>
        <w:tc>
          <w:tcPr>
            <w:tcW w:w="9639" w:type="dxa"/>
            <w:gridSpan w:val="4"/>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rPr>
            </w:pPr>
            <w:r w:rsidRPr="00F15140">
              <w:rPr>
                <w:rFonts w:ascii="Times New Roman" w:eastAsia="Calibri" w:hAnsi="Times New Roman" w:cs="Times New Roman"/>
                <w:bCs/>
              </w:rPr>
              <w:t>Сельские населенные пункты и их группы с численностью населения 1 – 2 тыс. чел.</w:t>
            </w:r>
          </w:p>
        </w:tc>
      </w:tr>
      <w:tr w:rsidR="00F15140" w:rsidRPr="00F15140" w:rsidTr="00F15140">
        <w:trPr>
          <w:cantSplit/>
          <w:trHeight w:val="299"/>
          <w:jc w:val="center"/>
        </w:trPr>
        <w:tc>
          <w:tcPr>
            <w:tcW w:w="2127"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Муниципальные библиотеки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rPr>
              <w:t>тыс. единиц хранения на 1 тыс.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6-7,5</w:t>
            </w:r>
          </w:p>
        </w:tc>
        <w:tc>
          <w:tcPr>
            <w:tcW w:w="3827" w:type="dxa"/>
            <w:vMerge w:val="restart"/>
            <w:tcBorders>
              <w:top w:val="single" w:sz="4" w:space="0" w:color="auto"/>
              <w:left w:val="single" w:sz="4" w:space="0" w:color="auto"/>
              <w:bottom w:val="single" w:sz="12" w:space="0" w:color="auto"/>
              <w:right w:val="single" w:sz="12" w:space="0" w:color="auto"/>
            </w:tcBorders>
            <w:hideMark/>
          </w:tcPr>
          <w:p w:rsidR="00F15140" w:rsidRPr="00F15140" w:rsidRDefault="00F15140" w:rsidP="00F15140">
            <w:pPr>
              <w:autoSpaceDN w:val="0"/>
              <w:spacing w:after="0" w:line="240" w:lineRule="auto"/>
              <w:rPr>
                <w:rFonts w:ascii="Times New Roman" w:eastAsia="Calibri" w:hAnsi="Times New Roman" w:cs="Times New Roman"/>
              </w:rPr>
            </w:pPr>
            <w:r w:rsidRPr="00F15140">
              <w:rPr>
                <w:rFonts w:ascii="Times New Roman" w:eastAsia="Calibri"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tc>
      </w:tr>
      <w:tr w:rsidR="00F15140" w:rsidRPr="00F15140" w:rsidTr="00F15140">
        <w:trPr>
          <w:cantSplit/>
          <w:trHeight w:val="299"/>
          <w:jc w:val="center"/>
        </w:trPr>
        <w:tc>
          <w:tcPr>
            <w:tcW w:w="2127"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Учреждения культурно-досугового типа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 xml:space="preserve">место </w:t>
            </w:r>
            <w:r w:rsidRPr="00F15140">
              <w:rPr>
                <w:rFonts w:ascii="Times New Roman" w:eastAsia="Calibri" w:hAnsi="Times New Roman" w:cs="Times New Roman"/>
              </w:rPr>
              <w:t>на 1 тыс. чел.</w:t>
            </w:r>
          </w:p>
        </w:tc>
        <w:tc>
          <w:tcPr>
            <w:tcW w:w="1984"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300-230</w:t>
            </w:r>
          </w:p>
        </w:tc>
        <w:tc>
          <w:tcPr>
            <w:tcW w:w="3827" w:type="dxa"/>
            <w:vMerge/>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spacing w:after="0" w:line="240" w:lineRule="auto"/>
              <w:rPr>
                <w:rFonts w:ascii="Times New Roman" w:eastAsia="Calibri" w:hAnsi="Times New Roman" w:cs="Times New Roman"/>
              </w:rPr>
            </w:pPr>
          </w:p>
        </w:tc>
      </w:tr>
    </w:tbl>
    <w:p w:rsidR="00F15140" w:rsidRPr="00F15140" w:rsidRDefault="00F15140" w:rsidP="00F15140">
      <w:pPr>
        <w:overflowPunct w:val="0"/>
        <w:autoSpaceDE w:val="0"/>
        <w:autoSpaceDN w:val="0"/>
        <w:adjustRightInd w:val="0"/>
        <w:spacing w:after="120" w:line="240" w:lineRule="auto"/>
        <w:ind w:firstLine="709"/>
        <w:jc w:val="both"/>
        <w:rPr>
          <w:rFonts w:ascii="Times New Roman" w:eastAsia="Times New Roman" w:hAnsi="Times New Roman" w:cs="Times New Roman"/>
          <w:i/>
          <w:lang w:eastAsia="ru-RU"/>
        </w:rPr>
      </w:pPr>
      <w:r w:rsidRPr="00F15140">
        <w:rPr>
          <w:rFonts w:ascii="Times New Roman" w:eastAsia="Times New Roman" w:hAnsi="Times New Roman" w:cs="Times New Roman"/>
          <w:i/>
          <w:lang w:eastAsia="ru-RU"/>
        </w:rPr>
        <w:lastRenderedPageBreak/>
        <w:t xml:space="preserve">Примечание: </w:t>
      </w:r>
      <w:r w:rsidRPr="00F15140">
        <w:rPr>
          <w:rFonts w:ascii="Times New Roman" w:eastAsia="Times New Roman" w:hAnsi="Times New Roman" w:cs="Times New Roman"/>
          <w:i/>
          <w:iCs/>
          <w:lang w:eastAsia="ru-RU"/>
        </w:rPr>
        <w:t>Меньшие значения вместимости клубов и библиотек следует принимать для больших населенных пунктов.</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F15140">
        <w:rPr>
          <w:rFonts w:ascii="Times New Roman" w:eastAsia="Times New Roman" w:hAnsi="Times New Roman" w:cs="Times New Roman"/>
          <w:sz w:val="24"/>
          <w:szCs w:val="24"/>
          <w:lang w:eastAsia="ru-RU"/>
        </w:rPr>
        <w:t>Максимально допустимый уровень доступности объектов культуры и досуга для населения принимается по таблице 3.6.</w:t>
      </w:r>
    </w:p>
    <w:p w:rsidR="00F15140" w:rsidRPr="00F15140" w:rsidRDefault="00F15140" w:rsidP="00F15140">
      <w:pPr>
        <w:overflowPunct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F15140">
        <w:rPr>
          <w:rFonts w:ascii="Times New Roman" w:eastAsia="Calibri" w:hAnsi="Times New Roman" w:cs="Times New Roman"/>
          <w:b/>
          <w:sz w:val="24"/>
          <w:szCs w:val="24"/>
        </w:rPr>
        <w:t xml:space="preserve">Таблица 3.6 – </w:t>
      </w:r>
      <w:r w:rsidRPr="00F15140">
        <w:rPr>
          <w:rFonts w:ascii="Times New Roman" w:eastAsia="Calibri" w:hAnsi="Times New Roman" w:cs="Times New Roman"/>
          <w:b/>
          <w:sz w:val="24"/>
          <w:szCs w:val="24"/>
          <w:lang w:eastAsia="ru-RU"/>
        </w:rPr>
        <w:t>Максимально допустимый уровень доступности для населения объектов культуры и досуга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9"/>
        <w:gridCol w:w="2127"/>
        <w:gridCol w:w="1419"/>
        <w:gridCol w:w="3120"/>
      </w:tblGrid>
      <w:tr w:rsidR="00F15140" w:rsidRPr="00F15140" w:rsidTr="00F15140">
        <w:trPr>
          <w:cantSplit/>
          <w:trHeight w:val="269"/>
          <w:jc w:val="center"/>
        </w:trPr>
        <w:tc>
          <w:tcPr>
            <w:tcW w:w="2977"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c>
          <w:tcPr>
            <w:tcW w:w="3118"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Обоснование</w:t>
            </w:r>
          </w:p>
        </w:tc>
      </w:tr>
      <w:tr w:rsidR="00F15140" w:rsidRPr="00F15140" w:rsidTr="00F15140">
        <w:trPr>
          <w:cantSplit/>
          <w:trHeight w:val="96"/>
          <w:jc w:val="center"/>
        </w:trPr>
        <w:tc>
          <w:tcPr>
            <w:tcW w:w="2977"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126"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c>
          <w:tcPr>
            <w:tcW w:w="3118"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r>
      <w:tr w:rsidR="00F15140" w:rsidRPr="00F15140" w:rsidTr="00F15140">
        <w:trPr>
          <w:cantSplit/>
          <w:trHeight w:val="929"/>
          <w:jc w:val="center"/>
        </w:trPr>
        <w:tc>
          <w:tcPr>
            <w:tcW w:w="2977"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Муниципальные архивы</w:t>
            </w:r>
          </w:p>
        </w:tc>
        <w:tc>
          <w:tcPr>
            <w:tcW w:w="2126"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час</w:t>
            </w:r>
          </w:p>
        </w:tc>
        <w:tc>
          <w:tcPr>
            <w:tcW w:w="1418"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lang w:eastAsia="ru-RU"/>
              </w:rPr>
              <w:t>2*</w:t>
            </w:r>
          </w:p>
        </w:tc>
        <w:tc>
          <w:tcPr>
            <w:tcW w:w="3118" w:type="dxa"/>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color w:val="000000"/>
                <w:lang w:eastAsia="ru-RU"/>
              </w:rPr>
              <w:t>Проект региональных нормативов градостроительного проектирования Иркутской области</w:t>
            </w:r>
          </w:p>
        </w:tc>
      </w:tr>
      <w:tr w:rsidR="00F15140" w:rsidRPr="00F15140" w:rsidTr="00F15140">
        <w:trPr>
          <w:cantSplit/>
          <w:trHeight w:val="1034"/>
          <w:jc w:val="center"/>
        </w:trPr>
        <w:tc>
          <w:tcPr>
            <w:tcW w:w="2977"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Муниципальные 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0,5*</w:t>
            </w:r>
          </w:p>
        </w:tc>
        <w:tc>
          <w:tcPr>
            <w:tcW w:w="3118" w:type="dxa"/>
            <w:vMerge w:val="restart"/>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СП 42.13330.2011  «Градостроительство.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F15140" w:rsidRPr="00F15140" w:rsidTr="00F15140">
        <w:trPr>
          <w:cantSplit/>
          <w:trHeight w:val="657"/>
          <w:jc w:val="center"/>
        </w:trPr>
        <w:tc>
          <w:tcPr>
            <w:tcW w:w="2977"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Учреждения культурно-досугового типа</w:t>
            </w:r>
          </w:p>
        </w:tc>
        <w:tc>
          <w:tcPr>
            <w:tcW w:w="2126"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418"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0,5*</w:t>
            </w:r>
          </w:p>
        </w:tc>
        <w:tc>
          <w:tcPr>
            <w:tcW w:w="3118" w:type="dxa"/>
            <w:vMerge/>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spacing w:after="0" w:line="240" w:lineRule="auto"/>
              <w:rPr>
                <w:rFonts w:ascii="Times New Roman" w:eastAsia="Times New Roman" w:hAnsi="Times New Roman" w:cs="Times New Roman"/>
                <w:bCs/>
                <w:lang w:eastAsia="ru-RU"/>
              </w:rPr>
            </w:pPr>
          </w:p>
        </w:tc>
      </w:tr>
    </w:tbl>
    <w:p w:rsidR="00F15140" w:rsidRPr="00F15140" w:rsidRDefault="00F15140" w:rsidP="00F15140">
      <w:pPr>
        <w:widowControl w:val="0"/>
        <w:spacing w:after="120" w:line="240" w:lineRule="auto"/>
        <w:ind w:firstLine="709"/>
        <w:jc w:val="both"/>
        <w:rPr>
          <w:b/>
          <w:i/>
        </w:rPr>
      </w:pPr>
      <w:r w:rsidRPr="00F15140">
        <w:rPr>
          <w:i/>
          <w:iCs/>
        </w:rPr>
        <w:t>Примечание:</w:t>
      </w:r>
      <w:r w:rsidRPr="00F15140">
        <w:rPr>
          <w:i/>
        </w:rPr>
        <w:t xml:space="preserve"> * </w:t>
      </w:r>
      <w:r w:rsidRPr="00F15140">
        <w:rPr>
          <w:b/>
        </w:rPr>
        <w:t xml:space="preserve">– </w:t>
      </w:r>
      <w:r w:rsidRPr="00F15140">
        <w:rPr>
          <w:i/>
        </w:rPr>
        <w:t>транспортная доступность.</w:t>
      </w:r>
    </w:p>
    <w:p w:rsidR="00F15140" w:rsidRPr="00F15140" w:rsidRDefault="00F15140" w:rsidP="00F15140">
      <w:pPr>
        <w:widowControl w:val="0"/>
        <w:spacing w:before="120" w:after="120" w:line="240" w:lineRule="auto"/>
        <w:ind w:firstLine="709"/>
        <w:jc w:val="both"/>
        <w:rPr>
          <w:b/>
          <w:i/>
          <w:sz w:val="24"/>
          <w:szCs w:val="24"/>
        </w:rPr>
      </w:pPr>
      <w:r w:rsidRPr="00F15140">
        <w:rPr>
          <w:b/>
          <w:i/>
          <w:sz w:val="24"/>
          <w:szCs w:val="24"/>
        </w:rPr>
        <w:t xml:space="preserve">3.2.4 Объекты торговли </w:t>
      </w:r>
    </w:p>
    <w:p w:rsidR="00F15140" w:rsidRPr="00F15140" w:rsidRDefault="00F15140" w:rsidP="00F15140">
      <w:pPr>
        <w:widowControl w:val="0"/>
        <w:spacing w:after="0" w:line="240" w:lineRule="auto"/>
        <w:ind w:firstLine="709"/>
        <w:jc w:val="both"/>
        <w:rPr>
          <w:sz w:val="24"/>
          <w:szCs w:val="24"/>
        </w:rPr>
      </w:pPr>
      <w:r w:rsidRPr="00F15140">
        <w:rPr>
          <w:sz w:val="24"/>
          <w:szCs w:val="24"/>
        </w:rPr>
        <w:t>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Иркутской области от 02 ноября 2010 г. № 83-37-1484/10 следующим образом:</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суммарный норматив минимальной обеспеченности населения площадью торговых объектов – 220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минимальный норматив обеспеченности населения площадью торговых объектов по продаже продовольственных товаров – 67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минимальный норматив обеспеченности населения площадью торговых объектов по продаже непродовольственных товаров – 153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Максимально допустимый уровень доступности для населения объектов торговли, </w:t>
      </w:r>
      <w:proofErr w:type="gramStart"/>
      <w:r w:rsidRPr="00F15140">
        <w:rPr>
          <w:rFonts w:ascii="Times New Roman" w:eastAsia="Times New Roman" w:hAnsi="Times New Roman" w:cs="Times New Roman"/>
          <w:sz w:val="24"/>
          <w:szCs w:val="24"/>
          <w:lang w:eastAsia="ru-RU"/>
        </w:rPr>
        <w:t>размещенными</w:t>
      </w:r>
      <w:proofErr w:type="gramEnd"/>
      <w:r w:rsidRPr="00F15140">
        <w:rPr>
          <w:rFonts w:ascii="Times New Roman" w:eastAsia="Times New Roman" w:hAnsi="Times New Roman" w:cs="Times New Roman"/>
          <w:sz w:val="24"/>
          <w:szCs w:val="24"/>
          <w:lang w:eastAsia="ru-RU"/>
        </w:rPr>
        <w:t xml:space="preserve"> в жилой застройке, следует принимать на основании расчета:</w:t>
      </w:r>
    </w:p>
    <w:p w:rsidR="00F15140" w:rsidRPr="00F15140" w:rsidRDefault="00F15140" w:rsidP="00F15140">
      <w:pPr>
        <w:overflowPunct w:val="0"/>
        <w:autoSpaceDE w:val="0"/>
        <w:autoSpaceDN w:val="0"/>
        <w:adjustRightInd w:val="0"/>
        <w:spacing w:before="120" w:after="120" w:line="240" w:lineRule="auto"/>
        <w:jc w:val="center"/>
        <w:rPr>
          <w:rFonts w:ascii="Times New Roman" w:eastAsia="Times New Roman" w:hAnsi="Times New Roman" w:cs="Times New Roman"/>
          <w:i/>
          <w:sz w:val="24"/>
          <w:szCs w:val="24"/>
          <w:lang w:eastAsia="ru-RU"/>
        </w:rPr>
      </w:pPr>
      <w:r w:rsidRPr="00F15140">
        <w:rPr>
          <w:rFonts w:ascii="Times New Roman" w:eastAsia="Times New Roman" w:hAnsi="Times New Roman" w:cs="Times New Roman"/>
          <w:bCs/>
          <w:i/>
          <w:iCs/>
          <w:sz w:val="24"/>
          <w:szCs w:val="24"/>
          <w:lang w:eastAsia="ru-RU"/>
        </w:rPr>
        <w:t xml:space="preserve">Д = </w:t>
      </w:r>
      <w:proofErr w:type="spellStart"/>
      <w:r w:rsidRPr="00F15140">
        <w:rPr>
          <w:rFonts w:ascii="Times New Roman" w:eastAsia="Times New Roman" w:hAnsi="Times New Roman" w:cs="Times New Roman"/>
          <w:bCs/>
          <w:i/>
          <w:iCs/>
          <w:sz w:val="24"/>
          <w:szCs w:val="24"/>
          <w:lang w:eastAsia="ru-RU"/>
        </w:rPr>
        <w:t>Д</w:t>
      </w:r>
      <w:r w:rsidRPr="00F15140">
        <w:rPr>
          <w:rFonts w:ascii="Times New Roman" w:eastAsia="Times New Roman" w:hAnsi="Times New Roman" w:cs="Times New Roman"/>
          <w:bCs/>
          <w:i/>
          <w:iCs/>
          <w:sz w:val="24"/>
          <w:szCs w:val="24"/>
          <w:vertAlign w:val="subscript"/>
          <w:lang w:eastAsia="ru-RU"/>
        </w:rPr>
        <w:t>б</w:t>
      </w:r>
      <w:proofErr w:type="spellEnd"/>
      <w:r w:rsidRPr="00F15140">
        <w:rPr>
          <w:rFonts w:ascii="Times New Roman" w:eastAsia="Times New Roman" w:hAnsi="Times New Roman" w:cs="Times New Roman"/>
          <w:bCs/>
          <w:i/>
          <w:iCs/>
          <w:sz w:val="24"/>
          <w:szCs w:val="24"/>
          <w:vertAlign w:val="subscript"/>
          <w:lang w:eastAsia="ru-RU"/>
        </w:rPr>
        <w:t xml:space="preserve"> </w:t>
      </w:r>
      <w:r w:rsidRPr="00F15140">
        <w:rPr>
          <w:rFonts w:ascii="Times New Roman" w:eastAsia="Times New Roman" w:hAnsi="Times New Roman" w:cs="Times New Roman"/>
          <w:bCs/>
          <w:i/>
          <w:iCs/>
          <w:sz w:val="24"/>
          <w:szCs w:val="24"/>
          <w:lang w:eastAsia="ru-RU"/>
        </w:rPr>
        <w:t xml:space="preserve">∙ </w:t>
      </w:r>
      <w:proofErr w:type="spellStart"/>
      <w:r w:rsidRPr="00F15140">
        <w:rPr>
          <w:rFonts w:ascii="Times New Roman" w:eastAsia="Times New Roman" w:hAnsi="Times New Roman" w:cs="Times New Roman"/>
          <w:i/>
          <w:iCs/>
          <w:sz w:val="24"/>
          <w:szCs w:val="24"/>
          <w:lang w:eastAsia="ru-RU"/>
        </w:rPr>
        <w:t>К</w:t>
      </w:r>
      <w:r w:rsidRPr="00F15140">
        <w:rPr>
          <w:rFonts w:ascii="Times New Roman" w:eastAsia="Times New Roman" w:hAnsi="Times New Roman" w:cs="Times New Roman"/>
          <w:i/>
          <w:iCs/>
          <w:sz w:val="24"/>
          <w:szCs w:val="24"/>
          <w:vertAlign w:val="subscript"/>
          <w:lang w:eastAsia="ru-RU"/>
        </w:rPr>
        <w:t>пк</w:t>
      </w:r>
      <w:proofErr w:type="spellEnd"/>
      <w:r w:rsidRPr="00F15140">
        <w:rPr>
          <w:rFonts w:ascii="Times New Roman" w:eastAsia="Times New Roman" w:hAnsi="Times New Roman" w:cs="Times New Roman"/>
          <w:i/>
          <w:iCs/>
          <w:sz w:val="24"/>
          <w:szCs w:val="24"/>
          <w:vertAlign w:val="subscript"/>
          <w:lang w:eastAsia="ru-RU"/>
        </w:rPr>
        <w:t xml:space="preserve">   </w:t>
      </w:r>
      <w:r w:rsidRPr="00F15140">
        <w:rPr>
          <w:rFonts w:ascii="Times New Roman" w:eastAsia="Times New Roman" w:hAnsi="Times New Roman" w:cs="Times New Roman"/>
          <w:i/>
          <w:iCs/>
          <w:sz w:val="24"/>
          <w:szCs w:val="24"/>
          <w:lang w:eastAsia="ru-RU"/>
        </w:rPr>
        <w:t>=</w:t>
      </w:r>
      <w:r w:rsidRPr="00F15140">
        <w:rPr>
          <w:rFonts w:ascii="Times New Roman" w:eastAsia="Times New Roman" w:hAnsi="Times New Roman" w:cs="Times New Roman"/>
          <w:i/>
          <w:iCs/>
          <w:sz w:val="24"/>
          <w:szCs w:val="24"/>
          <w:vertAlign w:val="subscript"/>
          <w:lang w:eastAsia="ru-RU"/>
        </w:rPr>
        <w:t xml:space="preserve"> </w:t>
      </w:r>
      <w:r w:rsidRPr="00F15140">
        <w:rPr>
          <w:rFonts w:ascii="Times New Roman" w:eastAsia="Times New Roman" w:hAnsi="Times New Roman" w:cs="Times New Roman"/>
          <w:i/>
          <w:sz w:val="24"/>
          <w:szCs w:val="24"/>
          <w:lang w:eastAsia="ru-RU"/>
        </w:rPr>
        <w:t>2000 ∙ 1,0 = 2000 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Cs/>
          <w:iCs/>
          <w:sz w:val="24"/>
          <w:szCs w:val="24"/>
          <w:lang w:eastAsia="ru-RU"/>
        </w:rPr>
        <w:t xml:space="preserve">где </w:t>
      </w:r>
      <w:proofErr w:type="spellStart"/>
      <w:r w:rsidRPr="00F15140">
        <w:rPr>
          <w:rFonts w:ascii="Times New Roman" w:eastAsia="Times New Roman" w:hAnsi="Times New Roman" w:cs="Times New Roman"/>
          <w:bCs/>
          <w:iCs/>
          <w:sz w:val="24"/>
          <w:szCs w:val="24"/>
          <w:lang w:eastAsia="ru-RU"/>
        </w:rPr>
        <w:t>Д</w:t>
      </w:r>
      <w:r w:rsidRPr="00F15140">
        <w:rPr>
          <w:rFonts w:ascii="Times New Roman" w:eastAsia="Times New Roman" w:hAnsi="Times New Roman" w:cs="Times New Roman"/>
          <w:bCs/>
          <w:iCs/>
          <w:sz w:val="24"/>
          <w:szCs w:val="24"/>
          <w:vertAlign w:val="subscript"/>
          <w:lang w:eastAsia="ru-RU"/>
        </w:rPr>
        <w:t>б</w:t>
      </w:r>
      <w:proofErr w:type="spellEnd"/>
      <w:r w:rsidRPr="00F15140">
        <w:rPr>
          <w:rFonts w:ascii="Times New Roman" w:eastAsia="Times New Roman" w:hAnsi="Times New Roman" w:cs="Times New Roman"/>
          <w:sz w:val="24"/>
          <w:szCs w:val="24"/>
          <w:lang w:eastAsia="ru-RU"/>
        </w:rPr>
        <w:t xml:space="preserve"> – базовый показатель доступности;</w:t>
      </w:r>
      <w:r w:rsidRPr="00F15140">
        <w:rPr>
          <w:rFonts w:ascii="Times New Roman" w:eastAsia="Times New Roman" w:hAnsi="Times New Roman" w:cs="Times New Roman"/>
          <w:iCs/>
          <w:sz w:val="24"/>
          <w:szCs w:val="24"/>
          <w:lang w:eastAsia="ru-RU"/>
        </w:rPr>
        <w:t xml:space="preserve"> </w:t>
      </w:r>
      <w:proofErr w:type="spellStart"/>
      <w:r w:rsidRPr="00F15140">
        <w:rPr>
          <w:rFonts w:ascii="Times New Roman" w:eastAsia="Times New Roman" w:hAnsi="Times New Roman" w:cs="Times New Roman"/>
          <w:iCs/>
          <w:sz w:val="24"/>
          <w:szCs w:val="24"/>
          <w:lang w:eastAsia="ru-RU"/>
        </w:rPr>
        <w:t>К</w:t>
      </w:r>
      <w:r w:rsidRPr="00F15140">
        <w:rPr>
          <w:rFonts w:ascii="Times New Roman" w:eastAsia="Times New Roman" w:hAnsi="Times New Roman" w:cs="Times New Roman"/>
          <w:iCs/>
          <w:sz w:val="24"/>
          <w:szCs w:val="24"/>
          <w:vertAlign w:val="subscript"/>
          <w:lang w:eastAsia="ru-RU"/>
        </w:rPr>
        <w:t>пк</w:t>
      </w:r>
      <w:proofErr w:type="spellEnd"/>
      <w:r w:rsidRPr="00F15140">
        <w:rPr>
          <w:rFonts w:ascii="Times New Roman" w:eastAsia="Times New Roman" w:hAnsi="Times New Roman" w:cs="Times New Roman"/>
          <w:sz w:val="24"/>
          <w:szCs w:val="24"/>
          <w:lang w:eastAsia="ru-RU"/>
        </w:rPr>
        <w:t xml:space="preserve"> – коэффициент учета природно-климатических условий.</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bCs/>
          <w:i/>
          <w:sz w:val="24"/>
          <w:szCs w:val="24"/>
          <w:lang w:eastAsia="ru-RU"/>
        </w:rPr>
        <w:t>3.2.5 Объекты ритуальных услуг и места захоронения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объектами ритуальных услуг и местами захоронения принимается по таблице 3.7.</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sz w:val="24"/>
          <w:szCs w:val="24"/>
          <w:lang w:eastAsia="ru-RU"/>
        </w:rPr>
        <w:lastRenderedPageBreak/>
        <w:t>Размер, земельного участка для кладбища</w:t>
      </w:r>
      <w:r w:rsidRPr="00F15140">
        <w:rPr>
          <w:rFonts w:ascii="Times New Roman" w:eastAsia="Times New Roman" w:hAnsi="Times New Roman" w:cs="Times New Roman"/>
          <w:color w:val="000000"/>
          <w:sz w:val="24"/>
          <w:szCs w:val="24"/>
          <w:lang w:eastAsia="ru-RU"/>
        </w:rPr>
        <w:t xml:space="preserve"> устанавливается из расчета 2 м</w:t>
      </w:r>
      <w:proofErr w:type="gramStart"/>
      <w:r w:rsidRPr="00F15140">
        <w:rPr>
          <w:rFonts w:ascii="Times New Roman" w:eastAsia="Times New Roman" w:hAnsi="Times New Roman" w:cs="Times New Roman"/>
          <w:color w:val="000000"/>
          <w:sz w:val="24"/>
          <w:szCs w:val="24"/>
          <w:vertAlign w:val="superscript"/>
          <w:lang w:eastAsia="ru-RU"/>
        </w:rPr>
        <w:t>2</w:t>
      </w:r>
      <w:proofErr w:type="gramEnd"/>
      <w:r w:rsidRPr="00F15140">
        <w:rPr>
          <w:rFonts w:ascii="Times New Roman" w:eastAsia="Times New Roman" w:hAnsi="Times New Roman" w:cs="Times New Roman"/>
          <w:color w:val="000000"/>
          <w:sz w:val="24"/>
          <w:szCs w:val="24"/>
          <w:lang w:eastAsia="ru-RU"/>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15140">
        <w:rPr>
          <w:rFonts w:ascii="Times New Roman" w:eastAsia="Times New Roman" w:hAnsi="Times New Roman" w:cs="Times New Roman"/>
          <w:color w:val="000000"/>
          <w:sz w:val="24"/>
          <w:szCs w:val="24"/>
          <w:lang w:eastAsia="ru-RU"/>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proofErr w:type="gramStart"/>
      <w:r w:rsidRPr="00F15140">
        <w:rPr>
          <w:rFonts w:ascii="Times New Roman" w:eastAsia="Times New Roman" w:hAnsi="Times New Roman" w:cs="Times New Roman"/>
          <w:color w:val="000000"/>
          <w:sz w:val="24"/>
          <w:szCs w:val="24"/>
          <w:vertAlign w:val="superscript"/>
          <w:lang w:eastAsia="ru-RU"/>
        </w:rPr>
        <w:t>2</w:t>
      </w:r>
      <w:proofErr w:type="gramEnd"/>
      <w:r w:rsidRPr="00F15140">
        <w:rPr>
          <w:rFonts w:ascii="Times New Roman" w:eastAsia="Times New Roman" w:hAnsi="Times New Roman" w:cs="Times New Roman"/>
          <w:color w:val="000000"/>
          <w:sz w:val="24"/>
          <w:szCs w:val="24"/>
          <w:lang w:eastAsia="ru-RU"/>
        </w:rPr>
        <w:t xml:space="preserve"> на место.</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15140">
        <w:rPr>
          <w:rFonts w:ascii="Times New Roman" w:eastAsia="Times New Roman" w:hAnsi="Times New Roman" w:cs="Times New Roman"/>
          <w:sz w:val="24"/>
          <w:szCs w:val="24"/>
          <w:highlight w:val="lightGray"/>
          <w:shd w:val="clear" w:color="auto" w:fill="FFFFFF"/>
          <w:lang w:eastAsia="ru-RU"/>
        </w:rPr>
        <w:br w:type="page"/>
      </w:r>
      <w:r w:rsidRPr="00F15140">
        <w:rPr>
          <w:rFonts w:ascii="Times New Roman" w:eastAsia="Times New Roman" w:hAnsi="Times New Roman" w:cs="Times New Roman"/>
          <w:sz w:val="24"/>
          <w:szCs w:val="24"/>
          <w:shd w:val="clear" w:color="auto" w:fill="FFFFFF"/>
          <w:lang w:eastAsia="ru-RU"/>
        </w:rPr>
        <w:lastRenderedPageBreak/>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376"/>
        <w:gridCol w:w="1418"/>
        <w:gridCol w:w="1984"/>
        <w:gridCol w:w="4077"/>
      </w:tblGrid>
      <w:tr w:rsidR="00F15140" w:rsidRPr="00F15140" w:rsidTr="00F15140">
        <w:trPr>
          <w:trHeight w:val="360"/>
          <w:tblHeader/>
        </w:trPr>
        <w:tc>
          <w:tcPr>
            <w:tcW w:w="2376"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Наименование </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объектов</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измерения</w:t>
            </w:r>
          </w:p>
        </w:tc>
        <w:tc>
          <w:tcPr>
            <w:tcW w:w="1984"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c>
          <w:tcPr>
            <w:tcW w:w="4077"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Обоснование</w:t>
            </w:r>
          </w:p>
        </w:tc>
      </w:tr>
      <w:tr w:rsidR="00F15140" w:rsidRPr="00F15140" w:rsidTr="00F15140">
        <w:trPr>
          <w:trHeight w:val="141"/>
          <w:tblHeader/>
        </w:trPr>
        <w:tc>
          <w:tcPr>
            <w:tcW w:w="2376"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984"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c>
          <w:tcPr>
            <w:tcW w:w="4077"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r>
      <w:tr w:rsidR="00F15140" w:rsidRPr="00F15140" w:rsidTr="00F15140">
        <w:trPr>
          <w:trHeight w:val="712"/>
        </w:trPr>
        <w:tc>
          <w:tcPr>
            <w:tcW w:w="2376" w:type="dxa"/>
            <w:tcBorders>
              <w:top w:val="single" w:sz="12" w:space="0" w:color="000000"/>
              <w:left w:val="single" w:sz="12" w:space="0" w:color="000000"/>
              <w:bottom w:val="single" w:sz="6" w:space="0" w:color="000000"/>
              <w:right w:val="single" w:sz="6" w:space="0" w:color="000000"/>
            </w:tcBorders>
            <w:vAlign w:val="center"/>
            <w:hideMark/>
          </w:tcPr>
          <w:p w:rsidR="00F15140" w:rsidRPr="00F15140" w:rsidRDefault="00F15140" w:rsidP="00F15140">
            <w:pPr>
              <w:autoSpaceDN w:val="0"/>
              <w:spacing w:after="0" w:line="290" w:lineRule="atLeast"/>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Бюро похоронного обслуживания</w:t>
            </w:r>
          </w:p>
        </w:tc>
        <w:tc>
          <w:tcPr>
            <w:tcW w:w="1418" w:type="dxa"/>
            <w:tcBorders>
              <w:top w:val="single" w:sz="12" w:space="0" w:color="000000"/>
              <w:left w:val="single" w:sz="6" w:space="0" w:color="000000"/>
              <w:bottom w:val="single" w:sz="6" w:space="0" w:color="000000"/>
              <w:right w:val="single" w:sz="6"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w:t>
            </w:r>
          </w:p>
        </w:tc>
        <w:tc>
          <w:tcPr>
            <w:tcW w:w="1984" w:type="dxa"/>
            <w:tcBorders>
              <w:top w:val="single" w:sz="12" w:space="0" w:color="000000"/>
              <w:left w:val="single" w:sz="6" w:space="0" w:color="000000"/>
              <w:bottom w:val="single" w:sz="6" w:space="0" w:color="000000"/>
              <w:right w:val="single" w:sz="6"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4077" w:type="dxa"/>
            <w:tcBorders>
              <w:top w:val="single" w:sz="12" w:space="0" w:color="000000"/>
              <w:left w:val="single" w:sz="6" w:space="0" w:color="000000"/>
              <w:bottom w:val="single" w:sz="6" w:space="0" w:color="000000"/>
              <w:right w:val="single" w:sz="12" w:space="0" w:color="000000"/>
            </w:tcBorders>
            <w:vAlign w:val="center"/>
            <w:hideMark/>
          </w:tcPr>
          <w:p w:rsidR="00F15140" w:rsidRPr="00F15140" w:rsidRDefault="00F15140" w:rsidP="00F15140">
            <w:pPr>
              <w:autoSpaceDN w:val="0"/>
              <w:spacing w:after="0" w:line="240" w:lineRule="auto"/>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lang w:eastAsia="ru-RU"/>
              </w:rPr>
              <w:t>СП 42.13330.2011 «Градостроительство. Планировка и застройка городских и сельских поселений. Актуализированная редакция СНиП 2.07.01-89*»</w:t>
            </w:r>
          </w:p>
        </w:tc>
      </w:tr>
      <w:tr w:rsidR="00F15140" w:rsidRPr="00F15140" w:rsidTr="00F15140">
        <w:tc>
          <w:tcPr>
            <w:tcW w:w="2376" w:type="dxa"/>
            <w:tcBorders>
              <w:top w:val="single" w:sz="6"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autoSpaceDN w:val="0"/>
              <w:spacing w:after="0" w:line="290" w:lineRule="atLeast"/>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Кладбища</w:t>
            </w:r>
          </w:p>
        </w:tc>
        <w:tc>
          <w:tcPr>
            <w:tcW w:w="1418" w:type="dxa"/>
            <w:tcBorders>
              <w:top w:val="single" w:sz="6" w:space="0" w:color="000000"/>
              <w:left w:val="single" w:sz="6" w:space="0" w:color="000000"/>
              <w:bottom w:val="single" w:sz="12" w:space="0" w:color="000000"/>
              <w:right w:val="single" w:sz="6"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proofErr w:type="gramStart"/>
            <w:r w:rsidRPr="00F15140">
              <w:rPr>
                <w:rFonts w:ascii="Times New Roman" w:eastAsia="Times New Roman" w:hAnsi="Times New Roman" w:cs="Times New Roman"/>
                <w:color w:val="000000"/>
                <w:lang w:eastAsia="ru-RU"/>
              </w:rPr>
              <w:t>га</w:t>
            </w:r>
            <w:proofErr w:type="gramEnd"/>
            <w:r w:rsidRPr="00F15140">
              <w:rPr>
                <w:rFonts w:ascii="Times New Roman" w:eastAsia="Times New Roman" w:hAnsi="Times New Roman" w:cs="Times New Roman"/>
                <w:color w:val="000000"/>
                <w:lang w:eastAsia="ru-RU"/>
              </w:rPr>
              <w:t xml:space="preserve"> на 1000 чел.</w:t>
            </w:r>
          </w:p>
        </w:tc>
        <w:tc>
          <w:tcPr>
            <w:tcW w:w="1984" w:type="dxa"/>
            <w:tcBorders>
              <w:top w:val="single" w:sz="6" w:space="0" w:color="000000"/>
              <w:left w:val="single" w:sz="6" w:space="0" w:color="000000"/>
              <w:bottom w:val="single" w:sz="12" w:space="0" w:color="000000"/>
              <w:right w:val="single" w:sz="6" w:space="0" w:color="000000"/>
            </w:tcBorders>
            <w:vAlign w:val="center"/>
            <w:hideMark/>
          </w:tcPr>
          <w:p w:rsidR="00F15140" w:rsidRPr="00F15140" w:rsidRDefault="00F15140" w:rsidP="00F15140">
            <w:pPr>
              <w:autoSpaceDN w:val="0"/>
              <w:spacing w:after="0" w:line="290" w:lineRule="atLeast"/>
              <w:jc w:val="both"/>
              <w:rPr>
                <w:rFonts w:ascii="Times New Roman" w:eastAsia="Times New Roman" w:hAnsi="Times New Roman" w:cs="Times New Roman"/>
                <w:color w:val="000000"/>
                <w:lang w:eastAsia="ru-RU"/>
              </w:rPr>
            </w:pPr>
            <w:proofErr w:type="gramStart"/>
            <w:r w:rsidRPr="00F15140">
              <w:rPr>
                <w:rFonts w:ascii="Times New Roman" w:eastAsia="Times New Roman" w:hAnsi="Times New Roman" w:cs="Times New Roman"/>
                <w:color w:val="000000"/>
                <w:lang w:eastAsia="ru-RU"/>
              </w:rPr>
              <w:t>П</w:t>
            </w:r>
            <w:proofErr w:type="gramEnd"/>
            <w:r w:rsidRPr="00F15140">
              <w:rPr>
                <w:rFonts w:ascii="Times New Roman" w:eastAsia="Times New Roman" w:hAnsi="Times New Roman" w:cs="Times New Roman"/>
                <w:color w:val="000000"/>
                <w:lang w:eastAsia="ru-RU"/>
              </w:rPr>
              <w:t xml:space="preserve"> = 2,6 ∙ 0,1</w:t>
            </w:r>
            <w:r w:rsidRPr="00F15140">
              <w:rPr>
                <w:rFonts w:ascii="Times New Roman" w:eastAsia="Times New Roman" w:hAnsi="Times New Roman" w:cs="Times New Roman"/>
                <w:lang w:eastAsia="ru-RU"/>
              </w:rPr>
              <w:t>= 0,26</w:t>
            </w:r>
          </w:p>
        </w:tc>
        <w:tc>
          <w:tcPr>
            <w:tcW w:w="4077" w:type="dxa"/>
            <w:tcBorders>
              <w:top w:val="single" w:sz="6"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autoSpaceDN w:val="0"/>
              <w:spacing w:after="0" w:line="240" w:lineRule="auto"/>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МДК 11-01.2002 «Рекомендации о порядке похорон и содержании кладбищ в Российской Федерации»</w:t>
            </w:r>
          </w:p>
        </w:tc>
      </w:tr>
    </w:tbl>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F15140">
        <w:rPr>
          <w:rFonts w:ascii="Times New Roman" w:eastAsia="Times New Roman" w:hAnsi="Times New Roman" w:cs="Times New Roman"/>
          <w:i/>
          <w:iCs/>
          <w:lang w:eastAsia="ru-RU"/>
        </w:rPr>
        <w:t xml:space="preserve">Примечание: Формула расчета </w:t>
      </w:r>
      <w:proofErr w:type="gramStart"/>
      <w:r w:rsidRPr="00F15140">
        <w:rPr>
          <w:rFonts w:ascii="Times New Roman" w:eastAsia="Times New Roman" w:hAnsi="Times New Roman" w:cs="Times New Roman"/>
          <w:bCs/>
          <w:i/>
          <w:iCs/>
          <w:lang w:eastAsia="ru-RU"/>
        </w:rPr>
        <w:t>П</w:t>
      </w:r>
      <w:proofErr w:type="gramEnd"/>
      <w:r w:rsidRPr="00F15140">
        <w:rPr>
          <w:rFonts w:ascii="Times New Roman" w:eastAsia="Times New Roman" w:hAnsi="Times New Roman" w:cs="Times New Roman"/>
          <w:bCs/>
          <w:i/>
          <w:iCs/>
          <w:lang w:eastAsia="ru-RU"/>
        </w:rPr>
        <w:t>=П</w:t>
      </w:r>
      <w:r w:rsidRPr="00F15140">
        <w:rPr>
          <w:rFonts w:ascii="Times New Roman" w:eastAsia="Times New Roman" w:hAnsi="Times New Roman" w:cs="Times New Roman"/>
          <w:bCs/>
          <w:i/>
          <w:iCs/>
          <w:vertAlign w:val="subscript"/>
          <w:lang w:eastAsia="ru-RU"/>
        </w:rPr>
        <w:t xml:space="preserve">б </w:t>
      </w:r>
      <w:r w:rsidRPr="00F15140">
        <w:rPr>
          <w:rFonts w:ascii="Times New Roman" w:eastAsia="Times New Roman" w:hAnsi="Times New Roman" w:cs="Times New Roman"/>
          <w:bCs/>
          <w:i/>
          <w:iCs/>
          <w:lang w:eastAsia="ru-RU"/>
        </w:rPr>
        <w:t>∙ К</w:t>
      </w:r>
      <w:r w:rsidRPr="00F15140">
        <w:rPr>
          <w:rFonts w:ascii="Times New Roman" w:eastAsia="Times New Roman" w:hAnsi="Times New Roman" w:cs="Times New Roman"/>
          <w:i/>
          <w:iCs/>
          <w:lang w:eastAsia="ru-RU"/>
        </w:rPr>
        <w:t xml:space="preserve">, где </w:t>
      </w:r>
      <w:r w:rsidRPr="00F15140">
        <w:rPr>
          <w:rFonts w:ascii="Times New Roman" w:eastAsia="Times New Roman" w:hAnsi="Times New Roman" w:cs="Times New Roman"/>
          <w:i/>
          <w:lang w:eastAsia="ru-RU"/>
        </w:rPr>
        <w:t>П – предельные значения расчетных показателей минимально допустимого уровня обеспеченности мест захоронения; П</w:t>
      </w:r>
      <w:r w:rsidRPr="00F15140">
        <w:rPr>
          <w:rFonts w:ascii="Times New Roman" w:eastAsia="Times New Roman" w:hAnsi="Times New Roman" w:cs="Times New Roman"/>
          <w:i/>
          <w:vertAlign w:val="subscript"/>
          <w:lang w:eastAsia="ru-RU"/>
        </w:rPr>
        <w:t>б</w:t>
      </w:r>
      <w:r w:rsidRPr="00F15140">
        <w:rPr>
          <w:rFonts w:ascii="Times New Roman" w:eastAsia="Times New Roman" w:hAnsi="Times New Roman" w:cs="Times New Roman"/>
          <w:i/>
          <w:lang w:eastAsia="ru-RU"/>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3.3 Озелененные территории общего пользования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Озелененные территории общего пользования – объекты градостроительного нормирования – представлены в виде парков, садов, скверов, а также территорий зеленых насаждений в составе участков для отдыха и туризма.</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в размере 12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vertAlign w:val="superscript"/>
          <w:lang w:eastAsia="ru-RU"/>
        </w:rPr>
        <w:t xml:space="preserve"> </w:t>
      </w:r>
      <w:r w:rsidRPr="00F15140">
        <w:rPr>
          <w:rFonts w:ascii="Times New Roman" w:eastAsia="Times New Roman" w:hAnsi="Times New Roman" w:cs="Times New Roman"/>
          <w:sz w:val="24"/>
          <w:szCs w:val="24"/>
          <w:lang w:eastAsia="ru-RU"/>
        </w:rPr>
        <w:t xml:space="preserve">на человека. </w:t>
      </w:r>
    </w:p>
    <w:p w:rsidR="00F15140" w:rsidRPr="00F15140" w:rsidRDefault="00F15140" w:rsidP="00F15140">
      <w:pPr>
        <w:overflowPunct w:val="0"/>
        <w:autoSpaceDE w:val="0"/>
        <w:autoSpaceDN w:val="0"/>
        <w:adjustRightInd w:val="0"/>
        <w:spacing w:before="120" w:after="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bCs/>
          <w:color w:val="000000"/>
          <w:sz w:val="24"/>
          <w:szCs w:val="24"/>
          <w:lang w:eastAsia="ru-RU"/>
        </w:rPr>
        <w:t>3.4 Проходы (проезды) к водным объектам общего пользования и их береговым полосам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15140">
        <w:rPr>
          <w:rFonts w:ascii="Times New Roman" w:eastAsia="Times New Roman" w:hAnsi="Times New Roman" w:cs="Times New Roman"/>
          <w:color w:val="000000"/>
          <w:sz w:val="24"/>
          <w:szCs w:val="24"/>
          <w:lang w:eastAsia="ru-RU"/>
        </w:rPr>
        <w:t>С</w:t>
      </w:r>
      <w:r w:rsidRPr="00F15140">
        <w:rPr>
          <w:rFonts w:ascii="Times New Roman" w:eastAsia="Times New Roman" w:hAnsi="Times New Roman" w:cs="Times New Roman"/>
          <w:sz w:val="24"/>
          <w:szCs w:val="24"/>
          <w:lang w:eastAsia="ru-RU"/>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15140">
        <w:rPr>
          <w:rFonts w:ascii="Times New Roman" w:eastAsia="Times New Roman" w:hAnsi="Times New Roman" w:cs="Times New Roman"/>
          <w:sz w:val="24"/>
          <w:szCs w:val="24"/>
          <w:shd w:val="clear" w:color="auto" w:fill="FFFFFF"/>
          <w:lang w:eastAsia="ru-RU"/>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shd w:val="clear" w:color="auto" w:fill="FFFFFF"/>
          <w:lang w:eastAsia="ru-RU"/>
        </w:rPr>
      </w:pPr>
      <w:r w:rsidRPr="00F15140">
        <w:rPr>
          <w:rFonts w:ascii="Times New Roman" w:eastAsia="Times New Roman" w:hAnsi="Times New Roman" w:cs="Times New Roman"/>
          <w:b/>
          <w:sz w:val="24"/>
          <w:szCs w:val="24"/>
          <w:shd w:val="clear" w:color="auto" w:fill="FFFFFF"/>
          <w:lang w:eastAsia="ru-RU"/>
        </w:rPr>
        <w:t xml:space="preserve">Таблица 3.8 – </w:t>
      </w:r>
      <w:r w:rsidRPr="00F15140">
        <w:rPr>
          <w:rFonts w:ascii="Times New Roman" w:eastAsia="Times New Roman" w:hAnsi="Times New Roman" w:cs="Times New Roman"/>
          <w:b/>
          <w:sz w:val="24"/>
          <w:szCs w:val="24"/>
          <w:lang w:eastAsia="ru-RU"/>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F15140" w:rsidRPr="00F15140" w:rsidTr="00F15140">
        <w:trPr>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trHeight w:val="56"/>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tblHeader/>
        </w:trPr>
        <w:tc>
          <w:tcPr>
            <w:tcW w:w="5920"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Проход (проезд) к водным объектам общего пользования и их береговым полосам</w:t>
            </w:r>
          </w:p>
        </w:tc>
        <w:tc>
          <w:tcPr>
            <w:tcW w:w="2268"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м</w:t>
            </w:r>
          </w:p>
        </w:tc>
        <w:tc>
          <w:tcPr>
            <w:tcW w:w="1473"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250</w:t>
            </w:r>
          </w:p>
        </w:tc>
      </w:tr>
    </w:tbl>
    <w:p w:rsidR="00F15140" w:rsidRPr="00F15140" w:rsidRDefault="00F15140" w:rsidP="00F15140">
      <w:pPr>
        <w:overflowPunct w:val="0"/>
        <w:autoSpaceDE w:val="0"/>
        <w:autoSpaceDN w:val="0"/>
        <w:adjustRightInd w:val="0"/>
        <w:spacing w:after="120" w:line="240" w:lineRule="auto"/>
        <w:ind w:firstLine="709"/>
        <w:jc w:val="both"/>
        <w:rPr>
          <w:rFonts w:ascii="Times New Roman" w:eastAsia="Times New Roman" w:hAnsi="Times New Roman" w:cs="Times New Roman"/>
          <w:i/>
          <w:color w:val="000000"/>
          <w:lang w:eastAsia="ru-RU"/>
        </w:rPr>
      </w:pPr>
      <w:r w:rsidRPr="00F15140">
        <w:rPr>
          <w:rFonts w:ascii="Times New Roman" w:eastAsia="Times New Roman" w:hAnsi="Times New Roman" w:cs="Times New Roman"/>
          <w:i/>
          <w:color w:val="000000"/>
          <w:lang w:eastAsia="ru-RU"/>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F15140" w:rsidRPr="00F15140" w:rsidRDefault="00F15140" w:rsidP="00F15140">
      <w:pPr>
        <w:widowControl w:val="0"/>
        <w:spacing w:after="0" w:line="240" w:lineRule="auto"/>
        <w:ind w:firstLine="709"/>
        <w:jc w:val="both"/>
        <w:rPr>
          <w:color w:val="000000"/>
          <w:sz w:val="24"/>
          <w:szCs w:val="24"/>
        </w:rPr>
      </w:pPr>
      <w:r w:rsidRPr="00F15140">
        <w:rPr>
          <w:color w:val="000000"/>
          <w:sz w:val="24"/>
          <w:szCs w:val="24"/>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lastRenderedPageBreak/>
        <w:t>3.5 Транспорт</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t>3.5.1 Автомобильные дороги местного значения в границах населенных пунктов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140">
        <w:rPr>
          <w:rFonts w:ascii="Times New Roman" w:eastAsia="Times New Roman" w:hAnsi="Times New Roman" w:cs="Times New Roman"/>
          <w:sz w:val="24"/>
          <w:szCs w:val="24"/>
          <w:lang w:eastAsia="ru-RU"/>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F15140">
        <w:rPr>
          <w:rFonts w:ascii="Times New Roman" w:eastAsia="Times New Roman" w:hAnsi="Times New Roman" w:cs="Times New Roman"/>
          <w:sz w:val="24"/>
          <w:szCs w:val="24"/>
          <w:lang w:eastAsia="ru-RU"/>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F15140">
        <w:rPr>
          <w:rFonts w:ascii="Times New Roman" w:eastAsia="Times New Roman" w:hAnsi="Times New Roman" w:cs="Times New Roman"/>
          <w:sz w:val="24"/>
          <w:szCs w:val="24"/>
          <w:lang w:eastAsia="ru-RU"/>
        </w:rPr>
        <w:t>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F15140">
        <w:rPr>
          <w:rFonts w:ascii="Times New Roman" w:eastAsia="Times New Roman" w:hAnsi="Times New Roman" w:cs="Times New Roman"/>
          <w:sz w:val="24"/>
          <w:szCs w:val="24"/>
          <w:lang w:eastAsia="ru-RU"/>
        </w:rPr>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Предлагается принять уровень автомобилизации согласно СП 42.13330.2011 «Градостроительство. Планировка и застройка городских и сельских поселений. Актуализированная редакция СНиП 2.07.01-89*» в размере 350 автомобилей на 1000 человек, включая 3 такси и 2 ведомственных автомобиля, 25 грузовых автомобилей в зависимости от состава парка.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Классификация автомобильных дорог:</w:t>
      </w:r>
    </w:p>
    <w:p w:rsidR="00F15140" w:rsidRPr="00F15140" w:rsidRDefault="00F15140" w:rsidP="00F15140">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15140">
        <w:rPr>
          <w:rFonts w:ascii="Times New Roman" w:eastAsia="Times New Roman" w:hAnsi="Times New Roman" w:cs="Times New Roman"/>
          <w:sz w:val="24"/>
          <w:szCs w:val="24"/>
          <w:lang w:eastAsia="ru-RU"/>
        </w:rPr>
        <w:t xml:space="preserve">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w:t>
      </w:r>
      <w:r w:rsidRPr="00F15140">
        <w:rPr>
          <w:rFonts w:ascii="Times New Roman" w:eastAsia="Times New Roman" w:hAnsi="Times New Roman" w:cs="Times New Roman"/>
          <w:sz w:val="24"/>
          <w:szCs w:val="24"/>
          <w:lang w:eastAsia="ru-RU"/>
        </w:rPr>
        <w:lastRenderedPageBreak/>
        <w:t>Российской Федерации и о внесении изменений в отдельные законодательные акты Российской Федерации»;</w:t>
      </w:r>
      <w:proofErr w:type="gramEnd"/>
    </w:p>
    <w:p w:rsidR="00F15140" w:rsidRPr="00F15140" w:rsidRDefault="00F15140" w:rsidP="00F15140">
      <w:pPr>
        <w:numPr>
          <w:ilvl w:val="0"/>
          <w:numId w:val="2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F15140">
        <w:rPr>
          <w:rFonts w:ascii="Times New Roman" w:eastAsia="Times New Roman" w:hAnsi="Times New Roman" w:cs="Times New Roman"/>
          <w:sz w:val="24"/>
          <w:szCs w:val="24"/>
          <w:lang w:eastAsia="ru-RU"/>
        </w:rPr>
        <w:t>ГрК</w:t>
      </w:r>
      <w:proofErr w:type="spellEnd"/>
      <w:r w:rsidRPr="00F15140">
        <w:rPr>
          <w:rFonts w:ascii="Times New Roman" w:eastAsia="Times New Roman" w:hAnsi="Times New Roman" w:cs="Times New Roman"/>
          <w:sz w:val="24"/>
          <w:szCs w:val="24"/>
          <w:lang w:eastAsia="ru-RU"/>
        </w:rPr>
        <w:t xml:space="preserve"> РФ.</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140">
        <w:rPr>
          <w:rFonts w:ascii="Times New Roman" w:eastAsia="Times New Roman" w:hAnsi="Times New Roman" w:cs="Times New Roman"/>
          <w:sz w:val="24"/>
          <w:szCs w:val="24"/>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F15140">
        <w:rPr>
          <w:rFonts w:ascii="Times New Roman" w:eastAsia="Times New Roman" w:hAnsi="Times New Roman" w:cs="Times New Roman"/>
          <w:sz w:val="24"/>
          <w:szCs w:val="24"/>
          <w:lang w:eastAsia="ru-RU"/>
        </w:rPr>
        <w:t>пп</w:t>
      </w:r>
      <w:proofErr w:type="spellEnd"/>
      <w:r w:rsidRPr="00F15140">
        <w:rPr>
          <w:rFonts w:ascii="Times New Roman" w:eastAsia="Times New Roman" w:hAnsi="Times New Roman" w:cs="Times New Roman"/>
          <w:sz w:val="24"/>
          <w:szCs w:val="24"/>
          <w:lang w:eastAsia="ru-RU"/>
        </w:rPr>
        <w:t>. 11.5 – 11.11 СП 42.13330.2011 «Градостроительство.</w:t>
      </w:r>
      <w:proofErr w:type="gramEnd"/>
      <w:r w:rsidRPr="00F15140">
        <w:rPr>
          <w:rFonts w:ascii="Times New Roman" w:eastAsia="Times New Roman" w:hAnsi="Times New Roman" w:cs="Times New Roman"/>
          <w:sz w:val="24"/>
          <w:szCs w:val="24"/>
          <w:lang w:eastAsia="ru-RU"/>
        </w:rPr>
        <w:t xml:space="preserve">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Классификация автомобильных дорог местного значения приводится в таблице 3.9.</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3.9 – Показатели поперечных профилей улично-дорожной сети</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2695"/>
        <w:gridCol w:w="1277"/>
        <w:gridCol w:w="1135"/>
        <w:gridCol w:w="993"/>
        <w:gridCol w:w="1418"/>
      </w:tblGrid>
      <w:tr w:rsidR="00F15140" w:rsidRPr="00F15140" w:rsidTr="00F15140">
        <w:trPr>
          <w:trHeight w:val="1026"/>
          <w:tblHeader/>
          <w:jc w:val="center"/>
        </w:trPr>
        <w:tc>
          <w:tcPr>
            <w:tcW w:w="2127"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Категория </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сельских улиц и дорог</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Основное </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назначение</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Расчетная скорость движения, </w:t>
            </w:r>
            <w:proofErr w:type="gramStart"/>
            <w:r w:rsidRPr="00F15140">
              <w:rPr>
                <w:rFonts w:ascii="Times New Roman" w:eastAsia="Times New Roman" w:hAnsi="Times New Roman" w:cs="Times New Roman"/>
                <w:lang w:eastAsia="ru-RU"/>
              </w:rPr>
              <w:t>км</w:t>
            </w:r>
            <w:proofErr w:type="gramEnd"/>
            <w:r w:rsidRPr="00F15140">
              <w:rPr>
                <w:rFonts w:ascii="Times New Roman" w:eastAsia="Times New Roman" w:hAnsi="Times New Roman" w:cs="Times New Roman"/>
                <w:lang w:eastAsia="ru-RU"/>
              </w:rPr>
              <w:t>/ч</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Ширина</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полосы движения, </w:t>
            </w:r>
            <w:proofErr w:type="gramStart"/>
            <w:r w:rsidRPr="00F15140">
              <w:rPr>
                <w:rFonts w:ascii="Times New Roman" w:eastAsia="Times New Roman" w:hAnsi="Times New Roman" w:cs="Times New Roman"/>
                <w:lang w:eastAsia="ru-RU"/>
              </w:rPr>
              <w:t>м</w:t>
            </w:r>
            <w:proofErr w:type="gramEnd"/>
          </w:p>
        </w:tc>
        <w:tc>
          <w:tcPr>
            <w:tcW w:w="992"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Число полос движения</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Ширина пешеходной части тротуара, </w:t>
            </w:r>
            <w:proofErr w:type="gramStart"/>
            <w:r w:rsidRPr="00F15140">
              <w:rPr>
                <w:rFonts w:ascii="Times New Roman" w:eastAsia="Times New Roman" w:hAnsi="Times New Roman" w:cs="Times New Roman"/>
                <w:lang w:eastAsia="ru-RU"/>
              </w:rPr>
              <w:t>м</w:t>
            </w:r>
            <w:proofErr w:type="gramEnd"/>
          </w:p>
        </w:tc>
      </w:tr>
      <w:tr w:rsidR="00F15140" w:rsidRPr="00F15140" w:rsidTr="00F15140">
        <w:trPr>
          <w:tblHeader/>
          <w:jc w:val="center"/>
        </w:trPr>
        <w:tc>
          <w:tcPr>
            <w:tcW w:w="2127"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c>
          <w:tcPr>
            <w:tcW w:w="992"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5</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6</w:t>
            </w:r>
          </w:p>
        </w:tc>
      </w:tr>
      <w:tr w:rsidR="00F15140" w:rsidRPr="00F15140" w:rsidTr="00F15140">
        <w:trPr>
          <w:trHeight w:val="473"/>
          <w:jc w:val="center"/>
        </w:trPr>
        <w:tc>
          <w:tcPr>
            <w:tcW w:w="2127" w:type="dxa"/>
            <w:tcBorders>
              <w:top w:val="single" w:sz="12"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Поселковая дорога</w:t>
            </w:r>
          </w:p>
        </w:tc>
        <w:tc>
          <w:tcPr>
            <w:tcW w:w="2693"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с внешними дорогами общей сети</w:t>
            </w:r>
          </w:p>
        </w:tc>
        <w:tc>
          <w:tcPr>
            <w:tcW w:w="1276"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60</w:t>
            </w:r>
          </w:p>
        </w:tc>
        <w:tc>
          <w:tcPr>
            <w:tcW w:w="1134"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3,5</w:t>
            </w:r>
          </w:p>
        </w:tc>
        <w:tc>
          <w:tcPr>
            <w:tcW w:w="992"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12"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w:t>
            </w:r>
          </w:p>
        </w:tc>
      </w:tr>
      <w:tr w:rsidR="00F15140" w:rsidRPr="00F15140" w:rsidTr="00F15140">
        <w:trPr>
          <w:trHeight w:val="521"/>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Главная улица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жилых территорий с общественным центром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3,5</w:t>
            </w:r>
          </w:p>
        </w:tc>
        <w:tc>
          <w:tcPr>
            <w:tcW w:w="99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2-3</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1,5-2,25</w:t>
            </w:r>
          </w:p>
        </w:tc>
      </w:tr>
      <w:tr w:rsidR="00F15140" w:rsidRPr="00F15140" w:rsidTr="00F15140">
        <w:trPr>
          <w:trHeight w:val="235"/>
          <w:jc w:val="center"/>
        </w:trPr>
        <w:tc>
          <w:tcPr>
            <w:tcW w:w="9639" w:type="dxa"/>
            <w:gridSpan w:val="6"/>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Улица в жилой застройке:</w:t>
            </w:r>
          </w:p>
        </w:tc>
      </w:tr>
      <w:tr w:rsidR="00F15140" w:rsidRPr="00F15140" w:rsidTr="00F15140">
        <w:trPr>
          <w:trHeight w:val="183"/>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основная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внутри жилых тер</w:t>
            </w:r>
            <w:r w:rsidRPr="00F15140">
              <w:rPr>
                <w:rFonts w:ascii="Times New Roman" w:eastAsia="Times New Roman" w:hAnsi="Times New Roman" w:cs="Times New Roman"/>
                <w:lang w:eastAsia="ru-RU"/>
              </w:rPr>
              <w:softHyphen/>
              <w:t>риторий и с главной ули</w:t>
            </w:r>
            <w:r w:rsidRPr="00F15140">
              <w:rPr>
                <w:rFonts w:ascii="Times New Roman" w:eastAsia="Times New Roman" w:hAnsi="Times New Roman" w:cs="Times New Roman"/>
                <w:lang w:eastAsia="ru-RU"/>
              </w:rPr>
              <w:softHyphen/>
              <w:t>цей по направлениям с интенсивным движением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1,0-1,5</w:t>
            </w:r>
          </w:p>
        </w:tc>
      </w:tr>
      <w:tr w:rsidR="00F15140" w:rsidRPr="00F15140" w:rsidTr="00F15140">
        <w:trPr>
          <w:trHeight w:val="536"/>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второстепенная</w:t>
            </w:r>
            <w:proofErr w:type="gramEnd"/>
            <w:r w:rsidRPr="00F15140">
              <w:rPr>
                <w:rFonts w:ascii="Times New Roman" w:eastAsia="Times New Roman" w:hAnsi="Times New Roman" w:cs="Times New Roman"/>
                <w:lang w:eastAsia="ru-RU"/>
              </w:rPr>
              <w:t xml:space="preserve"> (переулок)</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между основными жилыми улицами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2,75</w:t>
            </w:r>
          </w:p>
        </w:tc>
        <w:tc>
          <w:tcPr>
            <w:tcW w:w="99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1,0</w:t>
            </w:r>
          </w:p>
        </w:tc>
      </w:tr>
      <w:tr w:rsidR="00F15140" w:rsidRPr="00F15140" w:rsidTr="00F15140">
        <w:trPr>
          <w:trHeight w:val="367"/>
          <w:jc w:val="center"/>
        </w:trPr>
        <w:tc>
          <w:tcPr>
            <w:tcW w:w="2127"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проезд</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жилых домов, рас</w:t>
            </w:r>
            <w:r w:rsidRPr="00F15140">
              <w:rPr>
                <w:rFonts w:ascii="Times New Roman" w:eastAsia="Times New Roman" w:hAnsi="Times New Roman" w:cs="Times New Roman"/>
                <w:lang w:eastAsia="ru-RU"/>
              </w:rPr>
              <w:softHyphen/>
              <w:t>положенных в глубине квартала, с улицей</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2,75-3,0</w:t>
            </w:r>
          </w:p>
        </w:tc>
        <w:tc>
          <w:tcPr>
            <w:tcW w:w="99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0-1,0</w:t>
            </w:r>
          </w:p>
        </w:tc>
      </w:tr>
      <w:tr w:rsidR="00F15140" w:rsidRPr="00F15140" w:rsidTr="00F15140">
        <w:trPr>
          <w:trHeight w:val="296"/>
          <w:jc w:val="center"/>
        </w:trPr>
        <w:tc>
          <w:tcPr>
            <w:tcW w:w="2127" w:type="dxa"/>
            <w:tcBorders>
              <w:top w:val="single" w:sz="6"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Хозяйственный про</w:t>
            </w:r>
            <w:r w:rsidRPr="00F15140">
              <w:rPr>
                <w:rFonts w:ascii="Times New Roman" w:eastAsia="Times New Roman" w:hAnsi="Times New Roman" w:cs="Times New Roman"/>
                <w:lang w:eastAsia="ru-RU"/>
              </w:rPr>
              <w:softHyphen/>
              <w:t>езд, скотопрогон</w:t>
            </w:r>
          </w:p>
        </w:tc>
        <w:tc>
          <w:tcPr>
            <w:tcW w:w="2693"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Прогон личного скота и проезд грузового транс</w:t>
            </w:r>
            <w:r w:rsidRPr="00F15140">
              <w:rPr>
                <w:rFonts w:ascii="Times New Roman" w:eastAsia="Times New Roman" w:hAnsi="Times New Roman" w:cs="Times New Roman"/>
                <w:lang w:eastAsia="ru-RU"/>
              </w:rPr>
              <w:softHyphen/>
              <w:t xml:space="preserve">порта к приусадебным </w:t>
            </w:r>
            <w:r w:rsidRPr="00F15140">
              <w:rPr>
                <w:rFonts w:ascii="Times New Roman" w:eastAsia="Times New Roman" w:hAnsi="Times New Roman" w:cs="Times New Roman"/>
                <w:lang w:eastAsia="ru-RU"/>
              </w:rPr>
              <w:lastRenderedPageBreak/>
              <w:t>участкам</w:t>
            </w:r>
          </w:p>
        </w:tc>
        <w:tc>
          <w:tcPr>
            <w:tcW w:w="1276"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lastRenderedPageBreak/>
              <w:t>30</w:t>
            </w:r>
          </w:p>
        </w:tc>
        <w:tc>
          <w:tcPr>
            <w:tcW w:w="1134"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4,5</w:t>
            </w:r>
          </w:p>
        </w:tc>
        <w:tc>
          <w:tcPr>
            <w:tcW w:w="992"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417" w:type="dxa"/>
            <w:tcBorders>
              <w:top w:val="single" w:sz="6"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w:t>
            </w:r>
          </w:p>
        </w:tc>
      </w:tr>
    </w:tbl>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highlight w:val="lightGray"/>
          <w:lang w:eastAsia="ru-RU"/>
        </w:rPr>
      </w:pPr>
    </w:p>
    <w:p w:rsidR="00F15140" w:rsidRDefault="00F15140" w:rsidP="00F15140">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8"/>
          <w:szCs w:val="28"/>
          <w:lang w:eastAsia="ru-RU"/>
        </w:rPr>
      </w:pPr>
    </w:p>
    <w:p w:rsidR="00F15140" w:rsidRDefault="00F15140" w:rsidP="00F15140">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8"/>
          <w:szCs w:val="28"/>
          <w:lang w:eastAsia="ru-RU"/>
        </w:rPr>
      </w:pPr>
    </w:p>
    <w:p w:rsidR="00F15140" w:rsidRDefault="00F15140" w:rsidP="00F15140">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8"/>
          <w:szCs w:val="28"/>
          <w:lang w:eastAsia="ru-RU"/>
        </w:rPr>
      </w:pPr>
    </w:p>
    <w:p w:rsidR="00F15140" w:rsidRPr="00F15140" w:rsidRDefault="00F15140" w:rsidP="00F15140">
      <w:pPr>
        <w:overflowPunct w:val="0"/>
        <w:autoSpaceDE w:val="0"/>
        <w:autoSpaceDN w:val="0"/>
        <w:adjustRightInd w:val="0"/>
        <w:spacing w:before="240" w:after="240" w:line="360" w:lineRule="auto"/>
        <w:ind w:firstLine="709"/>
        <w:jc w:val="both"/>
        <w:rPr>
          <w:rFonts w:ascii="Times New Roman" w:eastAsia="Times New Roman" w:hAnsi="Times New Roman" w:cs="Times New Roman"/>
          <w:b/>
          <w:sz w:val="28"/>
          <w:szCs w:val="28"/>
          <w:lang w:eastAsia="ru-RU"/>
        </w:rPr>
      </w:pPr>
      <w:r w:rsidRPr="00F15140">
        <w:rPr>
          <w:rFonts w:ascii="Times New Roman" w:eastAsia="Times New Roman" w:hAnsi="Times New Roman" w:cs="Times New Roman"/>
          <w:b/>
          <w:sz w:val="28"/>
          <w:szCs w:val="28"/>
          <w:lang w:eastAsia="ru-RU"/>
        </w:rPr>
        <w:t>Раздел 1. Правила и область применения</w:t>
      </w:r>
    </w:p>
    <w:p w:rsidR="00F15140" w:rsidRPr="00F15140" w:rsidRDefault="00F15140" w:rsidP="00F15140">
      <w:pPr>
        <w:overflowPunct w:val="0"/>
        <w:autoSpaceDE w:val="0"/>
        <w:autoSpaceDN w:val="0"/>
        <w:adjustRightInd w:val="0"/>
        <w:spacing w:before="24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1.1 Правила применения расчетных показателей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Местные нормативы градостроительного проектирования являются обязательными: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1. Для органов местного самоуправления муниципального образования «Хогот» </w:t>
      </w:r>
      <w:proofErr w:type="spellStart"/>
      <w:r w:rsidRPr="00F15140">
        <w:rPr>
          <w:rFonts w:ascii="Times New Roman" w:eastAsia="Times New Roman" w:hAnsi="Times New Roman" w:cs="Times New Roman"/>
          <w:sz w:val="24"/>
          <w:szCs w:val="24"/>
          <w:lang w:eastAsia="ru-RU"/>
        </w:rPr>
        <w:t>Баяндаевского</w:t>
      </w:r>
      <w:proofErr w:type="spellEnd"/>
      <w:r w:rsidRPr="00F15140">
        <w:rPr>
          <w:rFonts w:ascii="Times New Roman" w:eastAsia="Times New Roman" w:hAnsi="Times New Roman" w:cs="Times New Roman"/>
          <w:sz w:val="24"/>
          <w:szCs w:val="24"/>
          <w:lang w:eastAsia="ru-RU"/>
        </w:rPr>
        <w:t xml:space="preserve"> района при осуществлении полномочий в области градостроительной деятельности по подготовке и утверждению:</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а) генерального плана муниципального образования, изменений в генеральный план;</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б) плана реализации генерального плана;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в) документации по планировке территории, изменений в указанную документацию;</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 условий аукционов на право заключить договор о развитии застроенной территории.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2. Для органов государственной власти при осуществлении полномочий в области градостроительной деятельности: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а) в случае совместной (с органами местного самоуправления) подготовки проектов документов территориального планирования;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3. Для победителей аукционов: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4. Для разработчиков проектов генерального плана сельского поселения, изменений в генеральный план, документации по планировке территории, изменений в указанную документацию.</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В случае утверждения региональных нормативов градостроительного проектирования Иркутской области, содержащих минимальные расчетные показатели обеспечения благоприятных условий жизнедеятельности человека для территорий муниципального образования «Хогот», значения которых приняты более высокими, чем значения минимальных расчетных показателей, содержащихся в настоящих местных нормативах, </w:t>
      </w:r>
      <w:r w:rsidRPr="00F15140">
        <w:rPr>
          <w:rFonts w:ascii="Times New Roman" w:eastAsia="Times New Roman" w:hAnsi="Times New Roman" w:cs="Times New Roman"/>
          <w:sz w:val="24"/>
          <w:szCs w:val="24"/>
          <w:lang w:eastAsia="ru-RU"/>
        </w:rPr>
        <w:lastRenderedPageBreak/>
        <w:t>применяются соответствующие региональные нормативы градостроительного проектирования Иркутской области.</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К отношениям, не урегулированным в местных нормативах, применяется законодательство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 </w:t>
      </w:r>
    </w:p>
    <w:p w:rsidR="00F15140" w:rsidRPr="00F15140" w:rsidRDefault="00F15140" w:rsidP="00F15140">
      <w:pPr>
        <w:overflowPunct w:val="0"/>
        <w:autoSpaceDE w:val="0"/>
        <w:autoSpaceDN w:val="0"/>
        <w:adjustRightInd w:val="0"/>
        <w:spacing w:before="120" w:after="120" w:line="240" w:lineRule="auto"/>
        <w:ind w:firstLine="720"/>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sz w:val="24"/>
          <w:szCs w:val="24"/>
          <w:highlight w:val="lightGray"/>
          <w:lang w:eastAsia="ru-RU"/>
        </w:rPr>
        <w:br w:type="page"/>
      </w:r>
      <w:r w:rsidRPr="00F15140">
        <w:rPr>
          <w:rFonts w:ascii="Times New Roman" w:eastAsia="Times New Roman" w:hAnsi="Times New Roman" w:cs="Times New Roman"/>
          <w:b/>
          <w:sz w:val="24"/>
          <w:szCs w:val="24"/>
          <w:lang w:eastAsia="ru-RU"/>
        </w:rPr>
        <w:lastRenderedPageBreak/>
        <w:t>1.2 Область применения расчетных показателей</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муниципального образования «Хогот» </w:t>
      </w:r>
      <w:proofErr w:type="spellStart"/>
      <w:r w:rsidRPr="00F15140">
        <w:rPr>
          <w:rFonts w:ascii="Times New Roman" w:eastAsia="Times New Roman" w:hAnsi="Times New Roman" w:cs="Times New Roman"/>
          <w:sz w:val="24"/>
          <w:szCs w:val="24"/>
          <w:lang w:eastAsia="ru-RU"/>
        </w:rPr>
        <w:t>Баяндаевского</w:t>
      </w:r>
      <w:proofErr w:type="spellEnd"/>
      <w:r w:rsidRPr="00F15140">
        <w:rPr>
          <w:rFonts w:ascii="Times New Roman" w:eastAsia="Times New Roman" w:hAnsi="Times New Roman" w:cs="Times New Roman"/>
          <w:sz w:val="24"/>
          <w:szCs w:val="24"/>
          <w:lang w:eastAsia="ru-RU"/>
        </w:rPr>
        <w:t xml:space="preserve"> района.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муниципального образования «Хогот».</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Местные нормативы призваны обеспечивать благоприятные условия жизнедеятельности человека путем введения минимальных расчетных показателей в сфере:</w:t>
      </w:r>
    </w:p>
    <w:p w:rsidR="00F15140" w:rsidRPr="00F15140" w:rsidRDefault="00F15140" w:rsidP="00F1514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социального обеспечения;</w:t>
      </w:r>
    </w:p>
    <w:p w:rsidR="00F15140" w:rsidRPr="00F15140" w:rsidRDefault="00F15140" w:rsidP="00F1514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обеспечения озелененными территориями общего пользования;</w:t>
      </w:r>
    </w:p>
    <w:p w:rsidR="00F15140" w:rsidRPr="00F15140" w:rsidRDefault="00F15140" w:rsidP="00F1514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транспортного обслуживания;</w:t>
      </w:r>
    </w:p>
    <w:p w:rsidR="00F15140" w:rsidRPr="00F15140" w:rsidRDefault="00F15140" w:rsidP="00F15140">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инженерного оборудования.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Настоящие нормативы включают в себя предельные значения расчетных показателей минимально допустимого уровня обеспеченности населения муниципального образования «Хогот»:</w:t>
      </w:r>
    </w:p>
    <w:p w:rsidR="00F15140" w:rsidRPr="00F15140" w:rsidRDefault="00F15140" w:rsidP="00F15140">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Муниципальным жилым фондом</w:t>
      </w:r>
    </w:p>
    <w:p w:rsidR="00F15140" w:rsidRPr="00F15140" w:rsidRDefault="00F15140" w:rsidP="00F15140">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Учреждениями и предприятиями обслуживания: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физкультуры и массового спорта</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зоны массового кратковременного отдыха</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культуры и досуга</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торговли</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места захоронения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ритуальных услуг</w:t>
      </w:r>
    </w:p>
    <w:p w:rsidR="00F15140" w:rsidRPr="00F15140" w:rsidRDefault="00F15140" w:rsidP="00F15140">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Озелененными территориями общего пользования</w:t>
      </w:r>
    </w:p>
    <w:p w:rsidR="00F15140" w:rsidRPr="00F15140" w:rsidRDefault="00F15140" w:rsidP="00F15140">
      <w:pPr>
        <w:numPr>
          <w:ilvl w:val="0"/>
          <w:numId w:val="4"/>
        </w:numPr>
        <w:overflowPunct w:val="0"/>
        <w:autoSpaceDE w:val="0"/>
        <w:autoSpaceDN w:val="0"/>
        <w:adjustRightInd w:val="0"/>
        <w:spacing w:after="0" w:line="240" w:lineRule="auto"/>
        <w:ind w:left="1418"/>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Проходами (проездами) к водным объектам общего пользования и их береговым полосам</w:t>
      </w:r>
    </w:p>
    <w:p w:rsidR="00F15140" w:rsidRPr="00F15140" w:rsidRDefault="00F15140" w:rsidP="00F15140">
      <w:pPr>
        <w:numPr>
          <w:ilvl w:val="0"/>
          <w:numId w:val="4"/>
        </w:numPr>
        <w:overflowPunct w:val="0"/>
        <w:autoSpaceDE w:val="0"/>
        <w:autoSpaceDN w:val="0"/>
        <w:adjustRightInd w:val="0"/>
        <w:spacing w:after="0" w:line="240" w:lineRule="auto"/>
        <w:ind w:left="1429" w:hanging="357"/>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Объектами транспортной инфраструктуры:</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автомобильные дороги местного значения в границах населенных пунктов</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общественный транспорт</w:t>
      </w:r>
    </w:p>
    <w:p w:rsidR="00F15140" w:rsidRPr="00F15140" w:rsidRDefault="00F15140" w:rsidP="00F15140">
      <w:pPr>
        <w:overflowPunct w:val="0"/>
        <w:autoSpaceDE w:val="0"/>
        <w:autoSpaceDN w:val="0"/>
        <w:adjustRightInd w:val="0"/>
        <w:spacing w:after="0" w:line="240" w:lineRule="auto"/>
        <w:ind w:left="1985"/>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color w:val="000000"/>
          <w:sz w:val="24"/>
          <w:szCs w:val="24"/>
          <w:lang w:eastAsia="ru-RU"/>
        </w:rPr>
        <w:t>сооружения и устройства для хранения транспортных средств</w:t>
      </w:r>
      <w:r w:rsidRPr="00F15140">
        <w:rPr>
          <w:rFonts w:ascii="Times New Roman" w:eastAsia="Times New Roman" w:hAnsi="Times New Roman" w:cs="Times New Roman"/>
          <w:sz w:val="24"/>
          <w:szCs w:val="24"/>
          <w:lang w:eastAsia="ru-RU"/>
        </w:rPr>
        <w:t xml:space="preserve"> </w:t>
      </w:r>
    </w:p>
    <w:p w:rsidR="00F15140" w:rsidRPr="00F15140" w:rsidRDefault="00F15140" w:rsidP="00F15140">
      <w:pPr>
        <w:numPr>
          <w:ilvl w:val="0"/>
          <w:numId w:val="5"/>
        </w:numPr>
        <w:overflowPunct w:val="0"/>
        <w:autoSpaceDE w:val="0"/>
        <w:autoSpaceDN w:val="0"/>
        <w:adjustRightInd w:val="0"/>
        <w:spacing w:after="0" w:line="240" w:lineRule="auto"/>
        <w:ind w:left="1429" w:hanging="357"/>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Объектами инженерного обеспечения: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электроснабжения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теплоснабжения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водоснабжения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объекты водоотведения</w:t>
      </w:r>
    </w:p>
    <w:p w:rsidR="00F15140" w:rsidRPr="00F15140" w:rsidRDefault="00F15140" w:rsidP="00F15140">
      <w:pPr>
        <w:overflowPunct w:val="0"/>
        <w:autoSpaceDE w:val="0"/>
        <w:autoSpaceDN w:val="0"/>
        <w:adjustRightInd w:val="0"/>
        <w:spacing w:after="0" w:line="240" w:lineRule="auto"/>
        <w:ind w:left="1996"/>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объекты, предназначенные для сбора твердых коммунальных отходов. </w:t>
      </w:r>
    </w:p>
    <w:p w:rsid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5140" w:rsidRPr="00F15140" w:rsidRDefault="00F15140" w:rsidP="00F15140">
      <w:pPr>
        <w:widowControl w:val="0"/>
        <w:spacing w:before="240" w:after="240" w:line="360" w:lineRule="auto"/>
        <w:ind w:firstLine="709"/>
        <w:jc w:val="both"/>
        <w:rPr>
          <w:b/>
          <w:bCs/>
          <w:sz w:val="28"/>
          <w:szCs w:val="28"/>
        </w:rPr>
      </w:pPr>
      <w:r w:rsidRPr="00F15140">
        <w:rPr>
          <w:b/>
          <w:bCs/>
          <w:sz w:val="28"/>
          <w:szCs w:val="28"/>
        </w:rPr>
        <w:t>Раздел 1. Расчетные показатели местных нормативов градостроительного проектирования</w:t>
      </w:r>
    </w:p>
    <w:p w:rsidR="00F15140" w:rsidRPr="00F15140" w:rsidRDefault="00F15140" w:rsidP="00F15140">
      <w:pPr>
        <w:overflowPunct w:val="0"/>
        <w:autoSpaceDE w:val="0"/>
        <w:autoSpaceDN w:val="0"/>
        <w:adjustRightInd w:val="0"/>
        <w:spacing w:before="24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 xml:space="preserve">1.1 </w:t>
      </w:r>
      <w:r w:rsidRPr="00F15140">
        <w:rPr>
          <w:rFonts w:ascii="Times New Roman" w:eastAsia="Times New Roman" w:hAnsi="Times New Roman" w:cs="Times New Roman"/>
          <w:b/>
          <w:bCs/>
          <w:sz w:val="24"/>
          <w:szCs w:val="24"/>
          <w:lang w:eastAsia="ru-RU"/>
        </w:rPr>
        <w:t>Муниципальный жилой фонд</w:t>
      </w:r>
    </w:p>
    <w:p w:rsidR="00F15140" w:rsidRPr="00F15140" w:rsidRDefault="00F15140" w:rsidP="00F15140">
      <w:pPr>
        <w:widowControl w:val="0"/>
        <w:spacing w:after="0" w:line="240" w:lineRule="auto"/>
        <w:ind w:firstLine="709"/>
        <w:jc w:val="both"/>
        <w:rPr>
          <w:sz w:val="24"/>
          <w:szCs w:val="24"/>
        </w:rPr>
      </w:pPr>
      <w:r w:rsidRPr="00F15140">
        <w:rPr>
          <w:sz w:val="24"/>
          <w:szCs w:val="24"/>
        </w:rPr>
        <w:t>Минимальная обеспеченность населения жилыми помещениями принимается в размере 14 м</w:t>
      </w:r>
      <w:proofErr w:type="gramStart"/>
      <w:r w:rsidRPr="00F15140">
        <w:rPr>
          <w:sz w:val="24"/>
          <w:szCs w:val="24"/>
          <w:vertAlign w:val="superscript"/>
        </w:rPr>
        <w:t>2</w:t>
      </w:r>
      <w:proofErr w:type="gramEnd"/>
      <w:r w:rsidRPr="00F15140">
        <w:rPr>
          <w:sz w:val="24"/>
          <w:szCs w:val="24"/>
        </w:rPr>
        <w:t xml:space="preserve"> общей площади на одного человека для жилых помещений, предоставляемых по договору социального найма жилого.</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Специализированный жилой фонд предоставляется в размере:</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lastRenderedPageBreak/>
        <w:t>для служебных жилых помещений – не менее 15,0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для жилых помещений в общежитиях – не менее 6,0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для жилых помещений маневренного фонда – не менее 6,0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lang w:eastAsia="ru-RU"/>
        </w:rPr>
        <w:t xml:space="preserve"> общей площади на 1 человека.</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1.2 Учреждения и предприятия обслуживания</w:t>
      </w:r>
    </w:p>
    <w:p w:rsidR="00F15140" w:rsidRPr="00F15140" w:rsidRDefault="00F15140" w:rsidP="00F15140">
      <w:pPr>
        <w:widowControl w:val="0"/>
        <w:spacing w:before="120" w:after="120" w:line="240" w:lineRule="auto"/>
        <w:ind w:firstLine="709"/>
        <w:jc w:val="both"/>
        <w:rPr>
          <w:b/>
          <w:i/>
          <w:sz w:val="24"/>
          <w:szCs w:val="24"/>
        </w:rPr>
      </w:pPr>
      <w:r w:rsidRPr="00F15140">
        <w:rPr>
          <w:b/>
          <w:i/>
          <w:sz w:val="24"/>
          <w:szCs w:val="24"/>
        </w:rPr>
        <w:t>1.2.1 Объекты физкультуры и массового спорта</w:t>
      </w:r>
    </w:p>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Минимально допустимый уровень обеспеченности населения муниципального образования «Хогот» объектами физической культуры и массового спорта принимается по таблице 1.1 </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1.1 – Минимально допустимый уровень обеспеченности населения объектами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70"/>
        <w:gridCol w:w="4306"/>
        <w:gridCol w:w="2269"/>
      </w:tblGrid>
      <w:tr w:rsidR="00F15140" w:rsidRPr="00F15140" w:rsidTr="00F15140">
        <w:trPr>
          <w:cantSplit/>
          <w:trHeight w:val="421"/>
          <w:tblHeader/>
          <w:jc w:val="center"/>
        </w:trPr>
        <w:tc>
          <w:tcPr>
            <w:tcW w:w="3068"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Наименование</w:t>
            </w:r>
          </w:p>
        </w:tc>
        <w:tc>
          <w:tcPr>
            <w:tcW w:w="4303"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Единица измерения</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cantSplit/>
          <w:trHeight w:val="160"/>
          <w:tblHeader/>
          <w:jc w:val="center"/>
        </w:trPr>
        <w:tc>
          <w:tcPr>
            <w:tcW w:w="3068"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1</w:t>
            </w:r>
          </w:p>
        </w:tc>
        <w:tc>
          <w:tcPr>
            <w:tcW w:w="4303"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2</w:t>
            </w:r>
          </w:p>
        </w:tc>
        <w:tc>
          <w:tcPr>
            <w:tcW w:w="2268"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cantSplit/>
          <w:trHeight w:val="188"/>
          <w:jc w:val="center"/>
        </w:trPr>
        <w:tc>
          <w:tcPr>
            <w:tcW w:w="3068"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Спортивные залы</w:t>
            </w:r>
          </w:p>
        </w:tc>
        <w:tc>
          <w:tcPr>
            <w:tcW w:w="4303"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vertAlign w:val="superscript"/>
                <w:lang w:eastAsia="ru-RU"/>
              </w:rPr>
              <w:t xml:space="preserve"> </w:t>
            </w:r>
            <w:r w:rsidRPr="00F15140">
              <w:rPr>
                <w:rFonts w:ascii="Times New Roman" w:eastAsia="Times New Roman" w:hAnsi="Times New Roman" w:cs="Times New Roman"/>
                <w:bCs/>
                <w:lang w:eastAsia="ru-RU"/>
              </w:rPr>
              <w:t>площади пола на 1 тыс. чел.</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73,5</w:t>
            </w:r>
          </w:p>
        </w:tc>
      </w:tr>
      <w:tr w:rsidR="00F15140" w:rsidRPr="00F15140" w:rsidTr="00F15140">
        <w:trPr>
          <w:cantSplit/>
          <w:trHeight w:val="270"/>
          <w:jc w:val="center"/>
        </w:trPr>
        <w:tc>
          <w:tcPr>
            <w:tcW w:w="3068"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Плавательные бассейны</w:t>
            </w:r>
          </w:p>
        </w:tc>
        <w:tc>
          <w:tcPr>
            <w:tcW w:w="4303"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vertAlign w:val="superscript"/>
                <w:lang w:eastAsia="ru-RU"/>
              </w:rPr>
              <w:t xml:space="preserve"> </w:t>
            </w:r>
            <w:r w:rsidRPr="00F15140">
              <w:rPr>
                <w:rFonts w:ascii="Times New Roman" w:eastAsia="Times New Roman" w:hAnsi="Times New Roman" w:cs="Times New Roman"/>
                <w:bCs/>
                <w:lang w:eastAsia="ru-RU"/>
              </w:rPr>
              <w:t>зеркала воды на 1 тыс. чел.</w:t>
            </w:r>
          </w:p>
        </w:tc>
        <w:tc>
          <w:tcPr>
            <w:tcW w:w="2268"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23,6</w:t>
            </w:r>
          </w:p>
        </w:tc>
      </w:tr>
      <w:tr w:rsidR="00F15140" w:rsidRPr="00F15140" w:rsidTr="00F15140">
        <w:trPr>
          <w:cantSplit/>
          <w:trHeight w:val="275"/>
          <w:jc w:val="center"/>
        </w:trPr>
        <w:tc>
          <w:tcPr>
            <w:tcW w:w="3068"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Плоскостные сооружения</w:t>
            </w:r>
          </w:p>
        </w:tc>
        <w:tc>
          <w:tcPr>
            <w:tcW w:w="4303"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roofErr w:type="gramStart"/>
            <w:r w:rsidRPr="00F15140">
              <w:rPr>
                <w:rFonts w:ascii="Times New Roman" w:eastAsia="Times New Roman" w:hAnsi="Times New Roman" w:cs="Times New Roman"/>
                <w:bCs/>
                <w:vertAlign w:val="superscript"/>
                <w:lang w:eastAsia="ru-RU"/>
              </w:rPr>
              <w:t>2</w:t>
            </w:r>
            <w:proofErr w:type="gramEnd"/>
            <w:r w:rsidRPr="00F15140">
              <w:rPr>
                <w:rFonts w:ascii="Times New Roman" w:eastAsia="Times New Roman" w:hAnsi="Times New Roman" w:cs="Times New Roman"/>
                <w:bCs/>
                <w:lang w:eastAsia="ru-RU"/>
              </w:rPr>
              <w:t xml:space="preserve"> плоскостных сооружений на 1 тыс. чел.</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2047,5</w:t>
            </w:r>
          </w:p>
        </w:tc>
      </w:tr>
    </w:tbl>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F15140">
        <w:rPr>
          <w:rFonts w:ascii="Times New Roman" w:eastAsia="Times New Roman" w:hAnsi="Times New Roman" w:cs="Times New Roman"/>
          <w:sz w:val="24"/>
          <w:szCs w:val="24"/>
          <w:lang w:eastAsia="ru-RU"/>
        </w:rPr>
        <w:t>Максимально допустимый уровень доступности объектов физической культуры и массового спорта для населения принимается по таблице 1.2.</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1.2 – Максимально допустимый уровень доступности объектов физкультуры и массового спорта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83"/>
        <w:gridCol w:w="2652"/>
        <w:gridCol w:w="2410"/>
      </w:tblGrid>
      <w:tr w:rsidR="00F15140" w:rsidRPr="00F15140" w:rsidTr="00F15140">
        <w:trPr>
          <w:cantSplit/>
          <w:trHeight w:val="307"/>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1559"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измерения</w:t>
            </w:r>
          </w:p>
        </w:tc>
        <w:tc>
          <w:tcPr>
            <w:tcW w:w="1417"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cantSplit/>
          <w:trHeight w:val="73"/>
          <w:jc w:val="center"/>
        </w:trPr>
        <w:tc>
          <w:tcPr>
            <w:tcW w:w="2694"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559"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cantSplit/>
          <w:trHeight w:val="245"/>
          <w:jc w:val="center"/>
        </w:trPr>
        <w:tc>
          <w:tcPr>
            <w:tcW w:w="2694"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Спортивные залы</w:t>
            </w:r>
          </w:p>
        </w:tc>
        <w:tc>
          <w:tcPr>
            <w:tcW w:w="1559"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мин</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30*</w:t>
            </w:r>
          </w:p>
        </w:tc>
      </w:tr>
      <w:tr w:rsidR="00F15140" w:rsidRPr="00F15140" w:rsidTr="00F15140">
        <w:trPr>
          <w:cantSplit/>
          <w:trHeight w:val="112"/>
          <w:jc w:val="center"/>
        </w:trPr>
        <w:tc>
          <w:tcPr>
            <w:tcW w:w="2694"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Плавательные бассейны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417"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1*</w:t>
            </w:r>
          </w:p>
        </w:tc>
      </w:tr>
      <w:tr w:rsidR="00F15140" w:rsidRPr="00F15140" w:rsidTr="00F15140">
        <w:trPr>
          <w:cantSplit/>
          <w:trHeight w:val="145"/>
          <w:jc w:val="center"/>
        </w:trPr>
        <w:tc>
          <w:tcPr>
            <w:tcW w:w="2694"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Плоскостные сооружения</w:t>
            </w:r>
          </w:p>
        </w:tc>
        <w:tc>
          <w:tcPr>
            <w:tcW w:w="1559"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w:t>
            </w:r>
          </w:p>
        </w:tc>
        <w:tc>
          <w:tcPr>
            <w:tcW w:w="1417"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1500</w:t>
            </w:r>
          </w:p>
        </w:tc>
      </w:tr>
    </w:tbl>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F15140">
        <w:rPr>
          <w:rFonts w:ascii="Times New Roman" w:eastAsia="Times New Roman" w:hAnsi="Times New Roman" w:cs="Times New Roman"/>
          <w:i/>
          <w:lang w:eastAsia="ru-RU"/>
        </w:rPr>
        <w:t xml:space="preserve">Примечание: * </w:t>
      </w:r>
      <w:r w:rsidRPr="00F15140">
        <w:rPr>
          <w:rFonts w:ascii="Times New Roman" w:eastAsia="Times New Roman" w:hAnsi="Times New Roman" w:cs="Times New Roman"/>
          <w:b/>
          <w:i/>
          <w:lang w:eastAsia="ru-RU"/>
        </w:rPr>
        <w:t xml:space="preserve">– </w:t>
      </w:r>
      <w:r w:rsidRPr="00F15140">
        <w:rPr>
          <w:rFonts w:ascii="Times New Roman" w:eastAsia="Times New Roman" w:hAnsi="Times New Roman" w:cs="Times New Roman"/>
          <w:i/>
          <w:lang w:eastAsia="ru-RU"/>
        </w:rPr>
        <w:t>транспортная доступность.</w:t>
      </w:r>
    </w:p>
    <w:p w:rsidR="00F15140" w:rsidRPr="00F15140" w:rsidRDefault="00F15140" w:rsidP="00F15140">
      <w:pPr>
        <w:autoSpaceDN w:val="0"/>
        <w:spacing w:before="120" w:after="120" w:line="240" w:lineRule="auto"/>
        <w:ind w:firstLine="709"/>
        <w:jc w:val="both"/>
        <w:rPr>
          <w:rFonts w:ascii="Times New Roman" w:eastAsia="Calibri" w:hAnsi="Times New Roman" w:cs="Times New Roman"/>
          <w:b/>
          <w:i/>
          <w:sz w:val="24"/>
          <w:szCs w:val="24"/>
        </w:rPr>
      </w:pPr>
      <w:r w:rsidRPr="00F15140">
        <w:rPr>
          <w:rFonts w:ascii="Times New Roman" w:eastAsia="Calibri" w:hAnsi="Times New Roman" w:cs="Times New Roman"/>
          <w:b/>
          <w:i/>
          <w:sz w:val="24"/>
          <w:szCs w:val="24"/>
          <w:highlight w:val="lightGray"/>
        </w:rPr>
        <w:br w:type="page"/>
      </w:r>
      <w:r w:rsidRPr="00F15140">
        <w:rPr>
          <w:rFonts w:ascii="Times New Roman" w:eastAsia="Calibri" w:hAnsi="Times New Roman" w:cs="Times New Roman"/>
          <w:b/>
          <w:i/>
          <w:sz w:val="24"/>
          <w:szCs w:val="24"/>
        </w:rPr>
        <w:lastRenderedPageBreak/>
        <w:t>1.2.2 Зоны массового кратковременного отдыха</w:t>
      </w:r>
    </w:p>
    <w:p w:rsidR="00F15140" w:rsidRPr="00F15140" w:rsidRDefault="00F15140" w:rsidP="00F15140">
      <w:pPr>
        <w:autoSpaceDN w:val="0"/>
        <w:spacing w:after="0" w:line="240" w:lineRule="auto"/>
        <w:ind w:firstLine="709"/>
        <w:jc w:val="both"/>
        <w:outlineLvl w:val="0"/>
        <w:rPr>
          <w:rFonts w:ascii="Times New Roman" w:eastAsia="Calibri" w:hAnsi="Times New Roman" w:cs="Times New Roman"/>
          <w:b/>
          <w:bCs/>
          <w:sz w:val="24"/>
          <w:szCs w:val="24"/>
        </w:rPr>
      </w:pPr>
      <w:r w:rsidRPr="00F15140">
        <w:rPr>
          <w:rFonts w:ascii="Times New Roman" w:eastAsia="Calibri" w:hAnsi="Times New Roman" w:cs="Times New Roman"/>
          <w:sz w:val="24"/>
          <w:szCs w:val="24"/>
          <w:lang w:eastAsia="ru-RU"/>
        </w:rPr>
        <w:t>Минимально допустимый уровень обеспеченности населения зонами массового кратковременного отдыха принимается по таблице 1.3.</w:t>
      </w:r>
    </w:p>
    <w:p w:rsidR="00F15140" w:rsidRPr="00F15140" w:rsidRDefault="00F15140" w:rsidP="00F15140">
      <w:pPr>
        <w:autoSpaceDN w:val="0"/>
        <w:spacing w:before="120" w:after="120" w:line="240" w:lineRule="auto"/>
        <w:ind w:firstLine="709"/>
        <w:jc w:val="both"/>
        <w:rPr>
          <w:rFonts w:ascii="Times New Roman" w:eastAsia="Calibri" w:hAnsi="Times New Roman" w:cs="Times New Roman"/>
          <w:b/>
          <w:sz w:val="24"/>
          <w:szCs w:val="24"/>
        </w:rPr>
      </w:pPr>
      <w:r w:rsidRPr="00F15140">
        <w:rPr>
          <w:rFonts w:ascii="Times New Roman" w:eastAsia="Calibri" w:hAnsi="Times New Roman" w:cs="Times New Roman"/>
          <w:b/>
          <w:sz w:val="24"/>
          <w:szCs w:val="24"/>
        </w:rPr>
        <w:t xml:space="preserve">Таблица 1.3 – </w:t>
      </w:r>
      <w:r w:rsidRPr="00F15140">
        <w:rPr>
          <w:rFonts w:ascii="Times New Roman" w:eastAsia="Calibri" w:hAnsi="Times New Roman" w:cs="Times New Roman"/>
          <w:b/>
          <w:sz w:val="24"/>
          <w:szCs w:val="24"/>
          <w:lang w:eastAsia="ru-RU"/>
        </w:rPr>
        <w:t>Минимально допустимый уровень обеспеченности населения зонами массового отдыха</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26"/>
        <w:gridCol w:w="2410"/>
        <w:gridCol w:w="1809"/>
      </w:tblGrid>
      <w:tr w:rsidR="00F15140" w:rsidRPr="00F15140" w:rsidTr="00F15140">
        <w:trPr>
          <w:cantSplit/>
          <w:trHeight w:val="466"/>
          <w:jc w:val="center"/>
        </w:trPr>
        <w:tc>
          <w:tcPr>
            <w:tcW w:w="3828"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Наименование объектов</w:t>
            </w:r>
          </w:p>
        </w:tc>
        <w:tc>
          <w:tcPr>
            <w:tcW w:w="1700"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Единица</w:t>
            </w:r>
          </w:p>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lang w:eastAsia="ru-RU"/>
              </w:rPr>
              <w:t>измерения</w:t>
            </w:r>
          </w:p>
        </w:tc>
        <w:tc>
          <w:tcPr>
            <w:tcW w:w="1276"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Показатель</w:t>
            </w:r>
          </w:p>
        </w:tc>
      </w:tr>
      <w:tr w:rsidR="00F15140" w:rsidRPr="00F15140" w:rsidTr="00F15140">
        <w:trPr>
          <w:cantSplit/>
          <w:trHeight w:val="176"/>
          <w:jc w:val="center"/>
        </w:trPr>
        <w:tc>
          <w:tcPr>
            <w:tcW w:w="3828"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1700"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2</w:t>
            </w:r>
          </w:p>
        </w:tc>
        <w:tc>
          <w:tcPr>
            <w:tcW w:w="1276"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3</w:t>
            </w:r>
          </w:p>
        </w:tc>
      </w:tr>
      <w:tr w:rsidR="00F15140" w:rsidRPr="00F15140" w:rsidTr="00F15140">
        <w:trPr>
          <w:cantSplit/>
          <w:trHeight w:val="262"/>
          <w:jc w:val="center"/>
        </w:trPr>
        <w:tc>
          <w:tcPr>
            <w:tcW w:w="6804" w:type="dxa"/>
            <w:gridSpan w:val="3"/>
            <w:tcBorders>
              <w:top w:val="single" w:sz="12" w:space="0" w:color="auto"/>
              <w:left w:val="single" w:sz="12"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jc w:val="both"/>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Зона массового кратковременного отдыха, в том числе:</w:t>
            </w:r>
          </w:p>
        </w:tc>
      </w:tr>
      <w:tr w:rsidR="00F15140" w:rsidRPr="00F15140" w:rsidTr="00F15140">
        <w:trPr>
          <w:cantSplit/>
          <w:trHeight w:val="360"/>
          <w:jc w:val="center"/>
        </w:trPr>
        <w:tc>
          <w:tcPr>
            <w:tcW w:w="3828"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ind w:left="176"/>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интенсивно используемая часть, в том числе:</w:t>
            </w:r>
          </w:p>
        </w:tc>
        <w:tc>
          <w:tcPr>
            <w:tcW w:w="1700"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100</w:t>
            </w:r>
          </w:p>
        </w:tc>
      </w:tr>
      <w:tr w:rsidR="00F15140" w:rsidRPr="00F15140" w:rsidTr="00F15140">
        <w:trPr>
          <w:cantSplit/>
          <w:trHeight w:val="255"/>
          <w:jc w:val="center"/>
        </w:trPr>
        <w:tc>
          <w:tcPr>
            <w:tcW w:w="3828"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ind w:left="459"/>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пляжи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8</w:t>
            </w:r>
          </w:p>
        </w:tc>
      </w:tr>
      <w:tr w:rsidR="00F15140" w:rsidRPr="00F15140" w:rsidTr="00F15140">
        <w:trPr>
          <w:cantSplit/>
          <w:trHeight w:val="302"/>
          <w:jc w:val="center"/>
        </w:trPr>
        <w:tc>
          <w:tcPr>
            <w:tcW w:w="3828" w:type="dxa"/>
            <w:tcBorders>
              <w:top w:val="single" w:sz="6"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left="176"/>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неинтенсивно используемая часть</w:t>
            </w:r>
          </w:p>
        </w:tc>
        <w:tc>
          <w:tcPr>
            <w:tcW w:w="1700"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roofErr w:type="gramStart"/>
            <w:r w:rsidRPr="00F15140">
              <w:rPr>
                <w:rFonts w:ascii="Times New Roman" w:eastAsia="Times New Roman" w:hAnsi="Times New Roman" w:cs="Times New Roman"/>
                <w:bCs/>
                <w:color w:val="000000"/>
                <w:vertAlign w:val="superscript"/>
                <w:lang w:eastAsia="ru-RU"/>
              </w:rPr>
              <w:t>2</w:t>
            </w:r>
            <w:proofErr w:type="gramEnd"/>
            <w:r w:rsidRPr="00F15140">
              <w:rPr>
                <w:rFonts w:ascii="Times New Roman" w:eastAsia="Times New Roman" w:hAnsi="Times New Roman" w:cs="Times New Roman"/>
                <w:bCs/>
                <w:color w:val="000000"/>
                <w:lang w:eastAsia="ru-RU"/>
              </w:rPr>
              <w:t>/посетителя</w:t>
            </w:r>
          </w:p>
        </w:tc>
        <w:tc>
          <w:tcPr>
            <w:tcW w:w="1276" w:type="dxa"/>
            <w:tcBorders>
              <w:top w:val="single" w:sz="6"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500 – 1000</w:t>
            </w:r>
          </w:p>
        </w:tc>
      </w:tr>
    </w:tbl>
    <w:p w:rsidR="00F15140" w:rsidRPr="00F15140" w:rsidRDefault="00F15140" w:rsidP="00F15140">
      <w:pPr>
        <w:autoSpaceDN w:val="0"/>
        <w:spacing w:after="0" w:line="240" w:lineRule="auto"/>
        <w:ind w:firstLine="709"/>
        <w:jc w:val="both"/>
        <w:outlineLvl w:val="0"/>
        <w:rPr>
          <w:rFonts w:ascii="Times New Roman" w:eastAsia="Calibri" w:hAnsi="Times New Roman" w:cs="Times New Roman"/>
          <w:b/>
          <w:bCs/>
          <w:sz w:val="24"/>
          <w:szCs w:val="24"/>
        </w:rPr>
      </w:pPr>
      <w:r w:rsidRPr="00F15140">
        <w:rPr>
          <w:rFonts w:ascii="Times New Roman" w:eastAsia="Calibri" w:hAnsi="Times New Roman" w:cs="Times New Roman"/>
          <w:sz w:val="24"/>
          <w:szCs w:val="24"/>
          <w:lang w:eastAsia="ru-RU"/>
        </w:rPr>
        <w:t>Максимально допустимый уровень доступности для населения зон массового кратковременного отдыха принимается по таблице 1.4.</w:t>
      </w:r>
    </w:p>
    <w:p w:rsidR="00F15140" w:rsidRPr="00F15140" w:rsidRDefault="00F15140" w:rsidP="00F15140">
      <w:pPr>
        <w:autoSpaceDN w:val="0"/>
        <w:spacing w:before="120" w:after="120" w:line="240" w:lineRule="auto"/>
        <w:ind w:firstLine="567"/>
        <w:jc w:val="both"/>
        <w:rPr>
          <w:rFonts w:ascii="Times New Roman" w:eastAsia="Calibri" w:hAnsi="Times New Roman" w:cs="Times New Roman"/>
          <w:b/>
          <w:sz w:val="24"/>
          <w:szCs w:val="24"/>
        </w:rPr>
      </w:pPr>
      <w:r w:rsidRPr="00F15140">
        <w:rPr>
          <w:rFonts w:ascii="Times New Roman" w:eastAsia="Calibri" w:hAnsi="Times New Roman" w:cs="Times New Roman"/>
          <w:b/>
          <w:sz w:val="24"/>
          <w:szCs w:val="24"/>
        </w:rPr>
        <w:t xml:space="preserve">Таблица 1.4 – </w:t>
      </w:r>
      <w:r w:rsidRPr="00F15140">
        <w:rPr>
          <w:rFonts w:ascii="Times New Roman" w:eastAsia="Calibri" w:hAnsi="Times New Roman" w:cs="Times New Roman"/>
          <w:b/>
          <w:sz w:val="24"/>
          <w:szCs w:val="24"/>
          <w:lang w:eastAsia="ru-RU"/>
        </w:rPr>
        <w:t>Максимально допустимый уровень доступности для населения зон массового кратковременного отдыха</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39"/>
        <w:gridCol w:w="2801"/>
        <w:gridCol w:w="2305"/>
      </w:tblGrid>
      <w:tr w:rsidR="00F15140" w:rsidRPr="00F15140" w:rsidTr="00F15140">
        <w:trPr>
          <w:cantSplit/>
          <w:trHeight w:val="140"/>
          <w:jc w:val="center"/>
        </w:trPr>
        <w:tc>
          <w:tcPr>
            <w:tcW w:w="4536"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Наименование объектов</w:t>
            </w:r>
          </w:p>
        </w:tc>
        <w:tc>
          <w:tcPr>
            <w:tcW w:w="2799"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Единица измерения</w:t>
            </w:r>
          </w:p>
        </w:tc>
        <w:tc>
          <w:tcPr>
            <w:tcW w:w="2304" w:type="dxa"/>
            <w:tcBorders>
              <w:top w:val="single" w:sz="12" w:space="0" w:color="auto"/>
              <w:left w:val="single" w:sz="6"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 xml:space="preserve">Показатель </w:t>
            </w:r>
          </w:p>
        </w:tc>
      </w:tr>
      <w:tr w:rsidR="00F15140" w:rsidRPr="00F15140" w:rsidTr="00F15140">
        <w:trPr>
          <w:cantSplit/>
          <w:trHeight w:val="153"/>
          <w:jc w:val="center"/>
        </w:trPr>
        <w:tc>
          <w:tcPr>
            <w:tcW w:w="4536" w:type="dxa"/>
            <w:tcBorders>
              <w:top w:val="single" w:sz="12" w:space="0" w:color="auto"/>
              <w:left w:val="single" w:sz="12"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2799" w:type="dxa"/>
            <w:tcBorders>
              <w:top w:val="single" w:sz="12" w:space="0" w:color="auto"/>
              <w:left w:val="single" w:sz="6" w:space="0" w:color="auto"/>
              <w:bottom w:val="single" w:sz="12" w:space="0" w:color="auto"/>
              <w:right w:val="single" w:sz="6" w:space="0" w:color="auto"/>
            </w:tcBorders>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2</w:t>
            </w:r>
          </w:p>
        </w:tc>
        <w:tc>
          <w:tcPr>
            <w:tcW w:w="2304" w:type="dxa"/>
            <w:tcBorders>
              <w:top w:val="single" w:sz="12" w:space="0" w:color="auto"/>
              <w:left w:val="single" w:sz="6"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3</w:t>
            </w:r>
          </w:p>
        </w:tc>
      </w:tr>
      <w:tr w:rsidR="00F15140" w:rsidRPr="00F15140" w:rsidTr="00F15140">
        <w:trPr>
          <w:cantSplit/>
          <w:trHeight w:val="50"/>
          <w:jc w:val="center"/>
        </w:trPr>
        <w:tc>
          <w:tcPr>
            <w:tcW w:w="4536"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Зона массового кратковременного отдыха</w:t>
            </w:r>
          </w:p>
        </w:tc>
        <w:tc>
          <w:tcPr>
            <w:tcW w:w="2799"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км</w:t>
            </w:r>
          </w:p>
        </w:tc>
        <w:tc>
          <w:tcPr>
            <w:tcW w:w="2304"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10</w:t>
            </w:r>
          </w:p>
        </w:tc>
      </w:tr>
    </w:tbl>
    <w:p w:rsidR="00F15140" w:rsidRPr="00F15140" w:rsidRDefault="00F15140" w:rsidP="00F15140">
      <w:pPr>
        <w:widowControl w:val="0"/>
        <w:spacing w:before="120" w:after="120" w:line="240" w:lineRule="auto"/>
        <w:ind w:firstLine="709"/>
        <w:jc w:val="both"/>
        <w:rPr>
          <w:rFonts w:eastAsia="Times New Roman"/>
          <w:b/>
          <w:sz w:val="24"/>
          <w:szCs w:val="24"/>
          <w:lang w:eastAsia="ru-RU"/>
        </w:rPr>
      </w:pPr>
      <w:r w:rsidRPr="00F15140">
        <w:rPr>
          <w:b/>
          <w:i/>
          <w:sz w:val="24"/>
          <w:szCs w:val="24"/>
        </w:rPr>
        <w:t>1.2.3 Объекты культуры и досуга</w:t>
      </w:r>
    </w:p>
    <w:p w:rsidR="00F15140" w:rsidRPr="00F15140" w:rsidRDefault="00F15140" w:rsidP="00F15140">
      <w:pPr>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объектами культуры и досуга принимается по таблице 1.5.</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 xml:space="preserve">Таблица 1.5 – Минимально допустимый уровень обеспеченности населения объектами культуры и досуга </w:t>
      </w:r>
    </w:p>
    <w:tbl>
      <w:tblPr>
        <w:tblW w:w="96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49"/>
        <w:gridCol w:w="3657"/>
        <w:gridCol w:w="1984"/>
      </w:tblGrid>
      <w:tr w:rsidR="00F15140" w:rsidRPr="00F15140" w:rsidTr="00F15140">
        <w:trPr>
          <w:cantSplit/>
          <w:trHeight w:val="466"/>
          <w:jc w:val="center"/>
        </w:trPr>
        <w:tc>
          <w:tcPr>
            <w:tcW w:w="4050"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Наименование объектов</w:t>
            </w:r>
          </w:p>
        </w:tc>
        <w:tc>
          <w:tcPr>
            <w:tcW w:w="3657"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Единица</w:t>
            </w:r>
          </w:p>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измерения</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Показатель</w:t>
            </w:r>
          </w:p>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(расчет)</w:t>
            </w:r>
          </w:p>
        </w:tc>
      </w:tr>
      <w:tr w:rsidR="00F15140" w:rsidRPr="00F15140" w:rsidTr="00F15140">
        <w:trPr>
          <w:cantSplit/>
          <w:trHeight w:val="166"/>
          <w:jc w:val="center"/>
        </w:trPr>
        <w:tc>
          <w:tcPr>
            <w:tcW w:w="4050"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1</w:t>
            </w:r>
          </w:p>
        </w:tc>
        <w:tc>
          <w:tcPr>
            <w:tcW w:w="3657"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2</w:t>
            </w:r>
          </w:p>
        </w:tc>
        <w:tc>
          <w:tcPr>
            <w:tcW w:w="1984"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3</w:t>
            </w:r>
          </w:p>
        </w:tc>
      </w:tr>
      <w:tr w:rsidR="00F15140" w:rsidRPr="00F15140" w:rsidTr="00F15140">
        <w:trPr>
          <w:cantSplit/>
          <w:trHeight w:val="299"/>
          <w:jc w:val="center"/>
        </w:trPr>
        <w:tc>
          <w:tcPr>
            <w:tcW w:w="4050"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Calibri" w:hAnsi="Times New Roman" w:cs="Times New Roman"/>
                <w:bCs/>
                <w:color w:val="000000"/>
              </w:rPr>
              <w:t>Муниципальные архивы</w:t>
            </w:r>
          </w:p>
        </w:tc>
        <w:tc>
          <w:tcPr>
            <w:tcW w:w="3657"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объект</w:t>
            </w:r>
          </w:p>
        </w:tc>
        <w:tc>
          <w:tcPr>
            <w:tcW w:w="1984"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Calibri" w:hAnsi="Times New Roman" w:cs="Times New Roman"/>
                <w:lang w:eastAsia="ru-RU"/>
              </w:rPr>
              <w:t>1</w:t>
            </w:r>
          </w:p>
        </w:tc>
      </w:tr>
      <w:tr w:rsidR="00F15140" w:rsidRPr="00F15140" w:rsidTr="00F15140">
        <w:trPr>
          <w:cantSplit/>
          <w:trHeight w:val="299"/>
          <w:jc w:val="center"/>
        </w:trPr>
        <w:tc>
          <w:tcPr>
            <w:tcW w:w="9691" w:type="dxa"/>
            <w:gridSpan w:val="3"/>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rPr>
            </w:pPr>
            <w:r w:rsidRPr="00F15140">
              <w:rPr>
                <w:rFonts w:ascii="Times New Roman" w:eastAsia="Calibri" w:hAnsi="Times New Roman" w:cs="Times New Roman"/>
                <w:bCs/>
              </w:rPr>
              <w:t>Сельские населенные пункты и их группы с численностью населения 0,2 – 1 тыс. чел.</w:t>
            </w:r>
          </w:p>
        </w:tc>
      </w:tr>
      <w:tr w:rsidR="00F15140" w:rsidRPr="00F15140" w:rsidTr="00F15140">
        <w:trPr>
          <w:cantSplit/>
          <w:trHeight w:val="299"/>
          <w:jc w:val="center"/>
        </w:trPr>
        <w:tc>
          <w:tcPr>
            <w:tcW w:w="4050"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Муниципальные библиотеки</w:t>
            </w:r>
          </w:p>
        </w:tc>
        <w:tc>
          <w:tcPr>
            <w:tcW w:w="3657"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rPr>
              <w:t>тыс. единиц хранения на 1 тыс. чел.</w:t>
            </w:r>
          </w:p>
        </w:tc>
        <w:tc>
          <w:tcPr>
            <w:tcW w:w="1984"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7,5</w:t>
            </w:r>
          </w:p>
        </w:tc>
      </w:tr>
      <w:tr w:rsidR="00F15140" w:rsidRPr="00F15140" w:rsidTr="00F15140">
        <w:trPr>
          <w:cantSplit/>
          <w:trHeight w:val="299"/>
          <w:jc w:val="center"/>
        </w:trPr>
        <w:tc>
          <w:tcPr>
            <w:tcW w:w="4050"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Учреждения культурно-досугового типа</w:t>
            </w:r>
          </w:p>
        </w:tc>
        <w:tc>
          <w:tcPr>
            <w:tcW w:w="3657"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 xml:space="preserve">место </w:t>
            </w:r>
            <w:r w:rsidRPr="00F15140">
              <w:rPr>
                <w:rFonts w:ascii="Times New Roman" w:eastAsia="Calibri" w:hAnsi="Times New Roman" w:cs="Times New Roman"/>
              </w:rPr>
              <w:t>на 1 тыс. чел.</w:t>
            </w:r>
          </w:p>
        </w:tc>
        <w:tc>
          <w:tcPr>
            <w:tcW w:w="1984"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500-300</w:t>
            </w:r>
          </w:p>
        </w:tc>
      </w:tr>
      <w:tr w:rsidR="00F15140" w:rsidRPr="00F15140" w:rsidTr="00F15140">
        <w:trPr>
          <w:cantSplit/>
          <w:trHeight w:val="299"/>
          <w:jc w:val="center"/>
        </w:trPr>
        <w:tc>
          <w:tcPr>
            <w:tcW w:w="9691" w:type="dxa"/>
            <w:gridSpan w:val="3"/>
            <w:tcBorders>
              <w:top w:val="single" w:sz="4" w:space="0" w:color="auto"/>
              <w:left w:val="single" w:sz="12"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rPr>
            </w:pPr>
            <w:r w:rsidRPr="00F15140">
              <w:rPr>
                <w:rFonts w:ascii="Times New Roman" w:eastAsia="Calibri" w:hAnsi="Times New Roman" w:cs="Times New Roman"/>
                <w:bCs/>
              </w:rPr>
              <w:t>Сельские населенные пункты и их группы с численностью населения 1 – 2 тыс. чел.</w:t>
            </w:r>
          </w:p>
        </w:tc>
      </w:tr>
      <w:tr w:rsidR="00F15140" w:rsidRPr="00F15140" w:rsidTr="00F15140">
        <w:trPr>
          <w:cantSplit/>
          <w:trHeight w:val="299"/>
          <w:jc w:val="center"/>
        </w:trPr>
        <w:tc>
          <w:tcPr>
            <w:tcW w:w="4050"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Муниципальные библиотеки</w:t>
            </w:r>
          </w:p>
        </w:tc>
        <w:tc>
          <w:tcPr>
            <w:tcW w:w="3657"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rPr>
              <w:t>тыс. единиц хранения на 1 тыс. чел.</w:t>
            </w:r>
          </w:p>
        </w:tc>
        <w:tc>
          <w:tcPr>
            <w:tcW w:w="1984"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6-7,5</w:t>
            </w:r>
          </w:p>
        </w:tc>
      </w:tr>
      <w:tr w:rsidR="00F15140" w:rsidRPr="00F15140" w:rsidTr="00F15140">
        <w:trPr>
          <w:cantSplit/>
          <w:trHeight w:val="299"/>
          <w:jc w:val="center"/>
        </w:trPr>
        <w:tc>
          <w:tcPr>
            <w:tcW w:w="4050"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both"/>
              <w:rPr>
                <w:rFonts w:ascii="Times New Roman" w:eastAsia="Calibri" w:hAnsi="Times New Roman" w:cs="Times New Roman"/>
                <w:bCs/>
              </w:rPr>
            </w:pPr>
            <w:r w:rsidRPr="00F15140">
              <w:rPr>
                <w:rFonts w:ascii="Times New Roman" w:eastAsia="Calibri" w:hAnsi="Times New Roman" w:cs="Times New Roman"/>
                <w:bCs/>
              </w:rPr>
              <w:t>Учреждения культурно-досугового типа</w:t>
            </w:r>
          </w:p>
        </w:tc>
        <w:tc>
          <w:tcPr>
            <w:tcW w:w="3657"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bCs/>
              </w:rPr>
            </w:pPr>
            <w:r w:rsidRPr="00F15140">
              <w:rPr>
                <w:rFonts w:ascii="Times New Roman" w:eastAsia="Calibri" w:hAnsi="Times New Roman" w:cs="Times New Roman"/>
                <w:bCs/>
              </w:rPr>
              <w:t xml:space="preserve">место </w:t>
            </w:r>
            <w:r w:rsidRPr="00F15140">
              <w:rPr>
                <w:rFonts w:ascii="Times New Roman" w:eastAsia="Calibri" w:hAnsi="Times New Roman" w:cs="Times New Roman"/>
              </w:rPr>
              <w:t>на 1 тыс. чел.</w:t>
            </w:r>
          </w:p>
        </w:tc>
        <w:tc>
          <w:tcPr>
            <w:tcW w:w="1984"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Calibri" w:hAnsi="Times New Roman" w:cs="Times New Roman"/>
              </w:rPr>
            </w:pPr>
            <w:r w:rsidRPr="00F15140">
              <w:rPr>
                <w:rFonts w:ascii="Times New Roman" w:eastAsia="Calibri" w:hAnsi="Times New Roman" w:cs="Times New Roman"/>
              </w:rPr>
              <w:t>300-230</w:t>
            </w:r>
          </w:p>
        </w:tc>
      </w:tr>
    </w:tbl>
    <w:p w:rsidR="00F15140" w:rsidRPr="00F15140" w:rsidRDefault="00F15140" w:rsidP="00F15140">
      <w:pPr>
        <w:overflowPunct w:val="0"/>
        <w:autoSpaceDE w:val="0"/>
        <w:autoSpaceDN w:val="0"/>
        <w:adjustRightInd w:val="0"/>
        <w:spacing w:after="120" w:line="240" w:lineRule="auto"/>
        <w:ind w:firstLine="709"/>
        <w:jc w:val="both"/>
        <w:rPr>
          <w:rFonts w:ascii="Times New Roman" w:eastAsia="Times New Roman" w:hAnsi="Times New Roman" w:cs="Times New Roman"/>
          <w:i/>
          <w:lang w:eastAsia="ru-RU"/>
        </w:rPr>
      </w:pPr>
      <w:r w:rsidRPr="00F15140">
        <w:rPr>
          <w:rFonts w:ascii="Times New Roman" w:eastAsia="Times New Roman" w:hAnsi="Times New Roman" w:cs="Times New Roman"/>
          <w:i/>
          <w:lang w:eastAsia="ru-RU"/>
        </w:rPr>
        <w:t xml:space="preserve">Примечание: </w:t>
      </w:r>
      <w:r w:rsidRPr="00F15140">
        <w:rPr>
          <w:rFonts w:ascii="Times New Roman" w:eastAsia="Times New Roman" w:hAnsi="Times New Roman" w:cs="Times New Roman"/>
          <w:i/>
          <w:iCs/>
          <w:lang w:eastAsia="ru-RU"/>
        </w:rPr>
        <w:t>Меньшие значения вместимости клубов и библиотек следует принимать для больших населенных пунктов.</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Максимально допустимый уровень доступности объектов культуры и досуга для населения принимается по таблице 1.6</w:t>
      </w:r>
    </w:p>
    <w:p w:rsidR="00F15140" w:rsidRPr="00F15140" w:rsidRDefault="00F15140" w:rsidP="00F15140">
      <w:pPr>
        <w:overflowPunct w:val="0"/>
        <w:autoSpaceDE w:val="0"/>
        <w:autoSpaceDN w:val="0"/>
        <w:adjustRightInd w:val="0"/>
        <w:spacing w:before="120" w:after="120" w:line="240" w:lineRule="auto"/>
        <w:ind w:firstLine="720"/>
        <w:jc w:val="both"/>
        <w:rPr>
          <w:rFonts w:ascii="Times New Roman" w:eastAsia="Times New Roman" w:hAnsi="Times New Roman" w:cs="Times New Roman"/>
          <w:sz w:val="24"/>
          <w:szCs w:val="24"/>
          <w:lang w:eastAsia="ru-RU"/>
        </w:rPr>
      </w:pPr>
      <w:r w:rsidRPr="00F15140">
        <w:rPr>
          <w:rFonts w:ascii="Times New Roman" w:eastAsia="Calibri" w:hAnsi="Times New Roman" w:cs="Times New Roman"/>
          <w:b/>
          <w:sz w:val="24"/>
          <w:szCs w:val="24"/>
        </w:rPr>
        <w:t xml:space="preserve">Таблица 1.6 – </w:t>
      </w:r>
      <w:r w:rsidRPr="00F15140">
        <w:rPr>
          <w:rFonts w:ascii="Times New Roman" w:eastAsia="Calibri" w:hAnsi="Times New Roman" w:cs="Times New Roman"/>
          <w:b/>
          <w:sz w:val="24"/>
          <w:szCs w:val="24"/>
          <w:lang w:eastAsia="ru-RU"/>
        </w:rPr>
        <w:t>Максимальный уровень доступности для населения объектов культуры и досуга</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13"/>
        <w:gridCol w:w="2306"/>
        <w:gridCol w:w="2726"/>
      </w:tblGrid>
      <w:tr w:rsidR="00F15140" w:rsidRPr="00F15140" w:rsidTr="00F15140">
        <w:trPr>
          <w:cantSplit/>
          <w:trHeight w:val="466"/>
          <w:jc w:val="center"/>
        </w:trPr>
        <w:tc>
          <w:tcPr>
            <w:tcW w:w="3119"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1559"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w:t>
            </w: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измерения</w:t>
            </w:r>
          </w:p>
        </w:tc>
        <w:tc>
          <w:tcPr>
            <w:tcW w:w="1843"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cantSplit/>
          <w:trHeight w:val="96"/>
          <w:jc w:val="center"/>
        </w:trPr>
        <w:tc>
          <w:tcPr>
            <w:tcW w:w="3119" w:type="dxa"/>
            <w:tcBorders>
              <w:top w:val="single" w:sz="12"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559" w:type="dxa"/>
            <w:tcBorders>
              <w:top w:val="single" w:sz="12"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843" w:type="dxa"/>
            <w:tcBorders>
              <w:top w:val="single" w:sz="12"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cantSplit/>
          <w:trHeight w:val="166"/>
          <w:jc w:val="center"/>
        </w:trPr>
        <w:tc>
          <w:tcPr>
            <w:tcW w:w="3119" w:type="dxa"/>
            <w:tcBorders>
              <w:top w:val="single" w:sz="12"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Муниципальные архивы</w:t>
            </w:r>
          </w:p>
        </w:tc>
        <w:tc>
          <w:tcPr>
            <w:tcW w:w="1559" w:type="dxa"/>
            <w:tcBorders>
              <w:top w:val="single" w:sz="12"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час</w:t>
            </w:r>
          </w:p>
        </w:tc>
        <w:tc>
          <w:tcPr>
            <w:tcW w:w="1843" w:type="dxa"/>
            <w:tcBorders>
              <w:top w:val="single" w:sz="12"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lang w:eastAsia="ru-RU"/>
              </w:rPr>
              <w:t>2*</w:t>
            </w:r>
          </w:p>
        </w:tc>
      </w:tr>
      <w:tr w:rsidR="00F15140" w:rsidRPr="00F15140" w:rsidTr="00F15140">
        <w:trPr>
          <w:cantSplit/>
          <w:trHeight w:val="176"/>
          <w:jc w:val="center"/>
        </w:trPr>
        <w:tc>
          <w:tcPr>
            <w:tcW w:w="3119" w:type="dxa"/>
            <w:tcBorders>
              <w:top w:val="single" w:sz="4" w:space="0" w:color="auto"/>
              <w:left w:val="single" w:sz="12"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Муниципальные библиотеки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843" w:type="dxa"/>
            <w:tcBorders>
              <w:top w:val="single" w:sz="4" w:space="0" w:color="auto"/>
              <w:left w:val="single" w:sz="4" w:space="0" w:color="auto"/>
              <w:bottom w:val="single" w:sz="4"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0,5*</w:t>
            </w:r>
          </w:p>
        </w:tc>
      </w:tr>
      <w:tr w:rsidR="00F15140" w:rsidRPr="00F15140" w:rsidTr="00F15140">
        <w:trPr>
          <w:cantSplit/>
          <w:trHeight w:val="70"/>
          <w:jc w:val="center"/>
        </w:trPr>
        <w:tc>
          <w:tcPr>
            <w:tcW w:w="3119" w:type="dxa"/>
            <w:tcBorders>
              <w:top w:val="single" w:sz="4" w:space="0" w:color="auto"/>
              <w:left w:val="single" w:sz="12"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lastRenderedPageBreak/>
              <w:t>Учреждения культурно-досугового типа</w:t>
            </w:r>
          </w:p>
        </w:tc>
        <w:tc>
          <w:tcPr>
            <w:tcW w:w="1559" w:type="dxa"/>
            <w:tcBorders>
              <w:top w:val="single" w:sz="4" w:space="0" w:color="auto"/>
              <w:left w:val="single" w:sz="4" w:space="0" w:color="auto"/>
              <w:bottom w:val="single" w:sz="12" w:space="0" w:color="auto"/>
              <w:right w:val="single" w:sz="4"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час</w:t>
            </w:r>
          </w:p>
        </w:tc>
        <w:tc>
          <w:tcPr>
            <w:tcW w:w="1843" w:type="dxa"/>
            <w:tcBorders>
              <w:top w:val="single" w:sz="4" w:space="0" w:color="auto"/>
              <w:left w:val="single" w:sz="4"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lang w:eastAsia="ru-RU"/>
              </w:rPr>
              <w:t>0,5*</w:t>
            </w:r>
          </w:p>
        </w:tc>
      </w:tr>
    </w:tbl>
    <w:p w:rsidR="00F15140" w:rsidRPr="00F15140" w:rsidRDefault="00F15140" w:rsidP="00F15140">
      <w:pPr>
        <w:widowControl w:val="0"/>
        <w:spacing w:after="120" w:line="240" w:lineRule="auto"/>
        <w:ind w:firstLine="709"/>
        <w:jc w:val="both"/>
        <w:rPr>
          <w:b/>
          <w:i/>
        </w:rPr>
      </w:pPr>
      <w:r w:rsidRPr="00F15140">
        <w:rPr>
          <w:i/>
          <w:iCs/>
        </w:rPr>
        <w:t>Примечание:</w:t>
      </w:r>
      <w:r w:rsidRPr="00F15140">
        <w:rPr>
          <w:i/>
        </w:rPr>
        <w:t xml:space="preserve"> * </w:t>
      </w:r>
      <w:r w:rsidRPr="00F15140">
        <w:rPr>
          <w:b/>
        </w:rPr>
        <w:t xml:space="preserve">– </w:t>
      </w:r>
      <w:r w:rsidRPr="00F15140">
        <w:rPr>
          <w:i/>
        </w:rPr>
        <w:t>транспортная доступность.</w:t>
      </w:r>
    </w:p>
    <w:p w:rsidR="00F15140" w:rsidRPr="00F15140" w:rsidRDefault="00F15140" w:rsidP="00F15140">
      <w:pPr>
        <w:widowControl w:val="0"/>
        <w:spacing w:before="120" w:after="120" w:line="240" w:lineRule="auto"/>
        <w:ind w:firstLine="709"/>
        <w:jc w:val="both"/>
        <w:rPr>
          <w:b/>
          <w:i/>
          <w:sz w:val="24"/>
          <w:szCs w:val="24"/>
        </w:rPr>
      </w:pPr>
      <w:r w:rsidRPr="00F15140">
        <w:rPr>
          <w:b/>
          <w:i/>
          <w:sz w:val="24"/>
          <w:szCs w:val="24"/>
        </w:rPr>
        <w:t xml:space="preserve">1.2.4 Объекты торговли </w:t>
      </w:r>
    </w:p>
    <w:p w:rsidR="00F15140" w:rsidRPr="00F15140" w:rsidRDefault="00F15140" w:rsidP="00F15140">
      <w:pPr>
        <w:widowControl w:val="0"/>
        <w:spacing w:after="0" w:line="240" w:lineRule="auto"/>
        <w:ind w:firstLine="709"/>
        <w:jc w:val="both"/>
        <w:rPr>
          <w:sz w:val="24"/>
          <w:szCs w:val="24"/>
        </w:rPr>
      </w:pPr>
      <w:r w:rsidRPr="00F15140">
        <w:rPr>
          <w:sz w:val="24"/>
          <w:szCs w:val="24"/>
        </w:rPr>
        <w:t xml:space="preserve">Минимально допустимый уровень обеспеченности населения объектами торговли принимается </w:t>
      </w:r>
      <w:proofErr w:type="gramStart"/>
      <w:r w:rsidRPr="00F15140">
        <w:rPr>
          <w:sz w:val="24"/>
          <w:szCs w:val="24"/>
        </w:rPr>
        <w:t>на</w:t>
      </w:r>
      <w:proofErr w:type="gramEnd"/>
      <w:r w:rsidRPr="00F15140">
        <w:rPr>
          <w:sz w:val="24"/>
          <w:szCs w:val="24"/>
        </w:rPr>
        <w:t xml:space="preserve"> следующим образом:</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суммарный норматив минимальной обеспеченности населения площадью торговых объектов – 220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минимальный норматив обеспеченности населения площадью торговых объектов по продаже продовольственных товаров – 67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widowControl w:val="0"/>
        <w:numPr>
          <w:ilvl w:val="0"/>
          <w:numId w:val="7"/>
        </w:numPr>
        <w:overflowPunct w:val="0"/>
        <w:autoSpaceDE w:val="0"/>
        <w:autoSpaceDN w:val="0"/>
        <w:adjustRightInd w:val="0"/>
        <w:spacing w:after="0" w:line="240" w:lineRule="auto"/>
        <w:jc w:val="both"/>
        <w:rPr>
          <w:sz w:val="24"/>
          <w:szCs w:val="24"/>
        </w:rPr>
      </w:pPr>
      <w:r w:rsidRPr="00F15140">
        <w:rPr>
          <w:sz w:val="24"/>
          <w:szCs w:val="24"/>
        </w:rPr>
        <w:t>минимальный норматив обеспеченности населения площадью торговых объектов по продаже непродовольственных товаров – 153 м</w:t>
      </w:r>
      <w:proofErr w:type="gramStart"/>
      <w:r w:rsidRPr="00F15140">
        <w:rPr>
          <w:sz w:val="24"/>
          <w:szCs w:val="24"/>
          <w:vertAlign w:val="superscript"/>
        </w:rPr>
        <w:t>2</w:t>
      </w:r>
      <w:proofErr w:type="gramEnd"/>
      <w:r w:rsidRPr="00F15140">
        <w:rPr>
          <w:sz w:val="24"/>
          <w:szCs w:val="24"/>
        </w:rPr>
        <w:t xml:space="preserve"> на 1000 чел.</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15140">
        <w:rPr>
          <w:rFonts w:ascii="Times New Roman" w:eastAsia="Times New Roman" w:hAnsi="Times New Roman" w:cs="Times New Roman"/>
          <w:sz w:val="24"/>
          <w:szCs w:val="24"/>
          <w:lang w:eastAsia="ru-RU"/>
        </w:rPr>
        <w:t>Максимально допустимый уровень территориальной доступности для населения объектов торговли, размещенными в жилой застройке, следует принимать не более 2000 м.</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bCs/>
          <w:i/>
          <w:sz w:val="24"/>
          <w:szCs w:val="24"/>
          <w:lang w:eastAsia="ru-RU"/>
        </w:rPr>
        <w:t>1.2.5 Объекты ритуальных услуг и места захоронения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объектами ритуальных услуг и местами захоронения принимается по таблице 1.7.</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1.7 – Минимально допустимый уровень обеспеченности населения объектами ритуальных услуг и местами захоронения</w:t>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395"/>
        <w:gridCol w:w="2551"/>
        <w:gridCol w:w="2693"/>
      </w:tblGrid>
      <w:tr w:rsidR="00F15140" w:rsidRPr="00F15140" w:rsidTr="00F15140">
        <w:trPr>
          <w:trHeight w:val="233"/>
          <w:tblHeader/>
          <w:jc w:val="center"/>
        </w:trPr>
        <w:tc>
          <w:tcPr>
            <w:tcW w:w="4395"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2551"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2693"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trHeight w:val="126"/>
          <w:tblHeader/>
          <w:jc w:val="center"/>
        </w:trPr>
        <w:tc>
          <w:tcPr>
            <w:tcW w:w="4395"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551"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2693"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trHeight w:val="159"/>
          <w:jc w:val="center"/>
        </w:trPr>
        <w:tc>
          <w:tcPr>
            <w:tcW w:w="4395" w:type="dxa"/>
            <w:tcBorders>
              <w:top w:val="single" w:sz="12" w:space="0" w:color="000000"/>
              <w:left w:val="single" w:sz="12" w:space="0" w:color="000000"/>
              <w:bottom w:val="single" w:sz="6" w:space="0" w:color="000000"/>
              <w:right w:val="single" w:sz="6" w:space="0" w:color="000000"/>
            </w:tcBorders>
            <w:vAlign w:val="center"/>
            <w:hideMark/>
          </w:tcPr>
          <w:p w:rsidR="00F15140" w:rsidRPr="00F15140" w:rsidRDefault="00F15140" w:rsidP="00F15140">
            <w:pPr>
              <w:autoSpaceDN w:val="0"/>
              <w:spacing w:after="0" w:line="290" w:lineRule="atLeast"/>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Бюро похоронного обслуживания</w:t>
            </w:r>
          </w:p>
        </w:tc>
        <w:tc>
          <w:tcPr>
            <w:tcW w:w="2551" w:type="dxa"/>
            <w:tcBorders>
              <w:top w:val="single" w:sz="12" w:space="0" w:color="000000"/>
              <w:left w:val="single" w:sz="6" w:space="0" w:color="000000"/>
              <w:bottom w:val="single" w:sz="6" w:space="0" w:color="000000"/>
              <w:right w:val="single" w:sz="6"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объект</w:t>
            </w:r>
          </w:p>
        </w:tc>
        <w:tc>
          <w:tcPr>
            <w:tcW w:w="2693" w:type="dxa"/>
            <w:tcBorders>
              <w:top w:val="single" w:sz="12" w:space="0" w:color="000000"/>
              <w:left w:val="single" w:sz="6" w:space="0" w:color="000000"/>
              <w:bottom w:val="single" w:sz="6" w:space="0" w:color="000000"/>
              <w:right w:val="single" w:sz="12"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r>
      <w:tr w:rsidR="00F15140" w:rsidRPr="00F15140" w:rsidTr="00F15140">
        <w:trPr>
          <w:trHeight w:val="203"/>
          <w:jc w:val="center"/>
        </w:trPr>
        <w:tc>
          <w:tcPr>
            <w:tcW w:w="4395" w:type="dxa"/>
            <w:tcBorders>
              <w:top w:val="single" w:sz="6"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autoSpaceDN w:val="0"/>
              <w:spacing w:after="0" w:line="290" w:lineRule="atLeast"/>
              <w:jc w:val="both"/>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Кладбища</w:t>
            </w:r>
          </w:p>
        </w:tc>
        <w:tc>
          <w:tcPr>
            <w:tcW w:w="2551" w:type="dxa"/>
            <w:tcBorders>
              <w:top w:val="single" w:sz="6" w:space="0" w:color="000000"/>
              <w:left w:val="single" w:sz="6" w:space="0" w:color="000000"/>
              <w:bottom w:val="single" w:sz="12" w:space="0" w:color="000000"/>
              <w:right w:val="single" w:sz="6"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proofErr w:type="gramStart"/>
            <w:r w:rsidRPr="00F15140">
              <w:rPr>
                <w:rFonts w:ascii="Times New Roman" w:eastAsia="Times New Roman" w:hAnsi="Times New Roman" w:cs="Times New Roman"/>
                <w:color w:val="000000"/>
                <w:lang w:eastAsia="ru-RU"/>
              </w:rPr>
              <w:t>га</w:t>
            </w:r>
            <w:proofErr w:type="gramEnd"/>
            <w:r w:rsidRPr="00F15140">
              <w:rPr>
                <w:rFonts w:ascii="Times New Roman" w:eastAsia="Times New Roman" w:hAnsi="Times New Roman" w:cs="Times New Roman"/>
                <w:color w:val="000000"/>
                <w:lang w:eastAsia="ru-RU"/>
              </w:rPr>
              <w:t xml:space="preserve"> на 1000 чел.</w:t>
            </w:r>
          </w:p>
        </w:tc>
        <w:tc>
          <w:tcPr>
            <w:tcW w:w="2693" w:type="dxa"/>
            <w:tcBorders>
              <w:top w:val="single" w:sz="6"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autoSpaceDN w:val="0"/>
              <w:spacing w:after="0" w:line="290" w:lineRule="atLeast"/>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lang w:eastAsia="ru-RU"/>
              </w:rPr>
              <w:t>0,26</w:t>
            </w:r>
          </w:p>
        </w:tc>
      </w:tr>
    </w:tbl>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1.3 Озелененные территории общего пользования</w:t>
      </w:r>
    </w:p>
    <w:p w:rsidR="00F15140" w:rsidRPr="00F15140" w:rsidRDefault="00F15140" w:rsidP="00F15140">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Минимально допустимый уровень обеспеченности населения муниципального образования «Хогот» озелененными территориями общего пользования устанавливается в размере 12 м</w:t>
      </w:r>
      <w:proofErr w:type="gramStart"/>
      <w:r w:rsidRPr="00F15140">
        <w:rPr>
          <w:rFonts w:ascii="Times New Roman" w:eastAsia="Times New Roman" w:hAnsi="Times New Roman" w:cs="Times New Roman"/>
          <w:sz w:val="24"/>
          <w:szCs w:val="24"/>
          <w:vertAlign w:val="superscript"/>
          <w:lang w:eastAsia="ru-RU"/>
        </w:rPr>
        <w:t>2</w:t>
      </w:r>
      <w:proofErr w:type="gramEnd"/>
      <w:r w:rsidRPr="00F15140">
        <w:rPr>
          <w:rFonts w:ascii="Times New Roman" w:eastAsia="Times New Roman" w:hAnsi="Times New Roman" w:cs="Times New Roman"/>
          <w:sz w:val="24"/>
          <w:szCs w:val="24"/>
          <w:vertAlign w:val="superscript"/>
          <w:lang w:eastAsia="ru-RU"/>
        </w:rPr>
        <w:t xml:space="preserve"> </w:t>
      </w:r>
      <w:r w:rsidRPr="00F15140">
        <w:rPr>
          <w:rFonts w:ascii="Times New Roman" w:eastAsia="Times New Roman" w:hAnsi="Times New Roman" w:cs="Times New Roman"/>
          <w:sz w:val="24"/>
          <w:szCs w:val="24"/>
          <w:lang w:eastAsia="ru-RU"/>
        </w:rPr>
        <w:t>на человека.</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bCs/>
          <w:color w:val="000000"/>
          <w:sz w:val="24"/>
          <w:szCs w:val="24"/>
          <w:lang w:eastAsia="ru-RU"/>
        </w:rPr>
        <w:t>1.4 Проходы (проезды) к водным объектам общего пользования и их береговым полосам</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15140">
        <w:rPr>
          <w:rFonts w:ascii="Times New Roman" w:eastAsia="Times New Roman" w:hAnsi="Times New Roman" w:cs="Times New Roman"/>
          <w:sz w:val="24"/>
          <w:szCs w:val="24"/>
          <w:shd w:val="clear" w:color="auto" w:fill="FFFFFF"/>
          <w:lang w:eastAsia="ru-RU"/>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и принимается по таблице 1.8.</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15140">
        <w:rPr>
          <w:rFonts w:ascii="Times New Roman" w:eastAsia="Times New Roman" w:hAnsi="Times New Roman" w:cs="Times New Roman"/>
          <w:color w:val="000000"/>
          <w:sz w:val="24"/>
          <w:szCs w:val="24"/>
          <w:lang w:eastAsia="ru-RU"/>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F15140" w:rsidRPr="00F15140" w:rsidRDefault="00F15140" w:rsidP="00F15140">
      <w:pPr>
        <w:overflowPunct w:val="0"/>
        <w:autoSpaceDE w:val="0"/>
        <w:autoSpaceDN w:val="0"/>
        <w:adjustRightInd w:val="0"/>
        <w:spacing w:before="120" w:after="0" w:line="240" w:lineRule="auto"/>
        <w:ind w:firstLine="709"/>
        <w:jc w:val="both"/>
        <w:rPr>
          <w:rFonts w:ascii="Times New Roman" w:eastAsia="Times New Roman" w:hAnsi="Times New Roman" w:cs="Times New Roman"/>
          <w:b/>
          <w:sz w:val="24"/>
          <w:szCs w:val="24"/>
          <w:shd w:val="clear" w:color="auto" w:fill="FFFFFF"/>
          <w:lang w:eastAsia="ru-RU"/>
        </w:rPr>
      </w:pPr>
      <w:r w:rsidRPr="00F15140">
        <w:rPr>
          <w:rFonts w:ascii="Times New Roman" w:eastAsia="Times New Roman" w:hAnsi="Times New Roman" w:cs="Times New Roman"/>
          <w:b/>
          <w:sz w:val="24"/>
          <w:szCs w:val="24"/>
          <w:shd w:val="clear" w:color="auto" w:fill="FFFFFF"/>
          <w:lang w:eastAsia="ru-RU"/>
        </w:rPr>
        <w:t xml:space="preserve">Таблица 1.8 – </w:t>
      </w:r>
      <w:r w:rsidRPr="00F15140">
        <w:rPr>
          <w:rFonts w:ascii="Times New Roman" w:eastAsia="Times New Roman" w:hAnsi="Times New Roman" w:cs="Times New Roman"/>
          <w:b/>
          <w:sz w:val="24"/>
          <w:szCs w:val="24"/>
          <w:lang w:eastAsia="ru-RU"/>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37"/>
        <w:gridCol w:w="2464"/>
        <w:gridCol w:w="1560"/>
      </w:tblGrid>
      <w:tr w:rsidR="00F15140" w:rsidRPr="00F15140" w:rsidTr="00F15140">
        <w:trPr>
          <w:tblHeader/>
        </w:trPr>
        <w:tc>
          <w:tcPr>
            <w:tcW w:w="5637"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Наименование объектов</w:t>
            </w:r>
          </w:p>
        </w:tc>
        <w:tc>
          <w:tcPr>
            <w:tcW w:w="2464"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1560"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Показатель</w:t>
            </w:r>
          </w:p>
        </w:tc>
      </w:tr>
      <w:tr w:rsidR="00F15140" w:rsidRPr="00F15140" w:rsidTr="00F15140">
        <w:trPr>
          <w:trHeight w:val="108"/>
          <w:tblHeader/>
        </w:trPr>
        <w:tc>
          <w:tcPr>
            <w:tcW w:w="5637"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464"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560"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3</w:t>
            </w:r>
          </w:p>
        </w:tc>
      </w:tr>
      <w:tr w:rsidR="00F15140" w:rsidRPr="00F15140" w:rsidTr="00F15140">
        <w:trPr>
          <w:tblHeader/>
        </w:trPr>
        <w:tc>
          <w:tcPr>
            <w:tcW w:w="5637" w:type="dxa"/>
            <w:tcBorders>
              <w:top w:val="single" w:sz="12" w:space="0" w:color="000000"/>
              <w:left w:val="single" w:sz="12"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Проход (проезд) к водным объектам общего пользования и их береговым полосам</w:t>
            </w:r>
          </w:p>
        </w:tc>
        <w:tc>
          <w:tcPr>
            <w:tcW w:w="2464" w:type="dxa"/>
            <w:tcBorders>
              <w:top w:val="single" w:sz="12" w:space="0" w:color="000000"/>
              <w:left w:val="single" w:sz="6" w:space="0" w:color="000000"/>
              <w:bottom w:val="single" w:sz="12" w:space="0" w:color="000000"/>
              <w:right w:val="single" w:sz="6"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м</w:t>
            </w:r>
          </w:p>
        </w:tc>
        <w:tc>
          <w:tcPr>
            <w:tcW w:w="1560" w:type="dxa"/>
            <w:tcBorders>
              <w:top w:val="single" w:sz="12" w:space="0" w:color="000000"/>
              <w:left w:val="single" w:sz="6" w:space="0" w:color="000000"/>
              <w:bottom w:val="single" w:sz="12" w:space="0" w:color="000000"/>
              <w:right w:val="single" w:sz="12"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F15140">
              <w:rPr>
                <w:rFonts w:ascii="Times New Roman" w:eastAsia="Times New Roman" w:hAnsi="Times New Roman" w:cs="Times New Roman"/>
                <w:bCs/>
                <w:lang w:eastAsia="ru-RU"/>
              </w:rPr>
              <w:t>250</w:t>
            </w:r>
          </w:p>
        </w:tc>
      </w:tr>
    </w:tbl>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i/>
          <w:color w:val="000000"/>
          <w:highlight w:val="lightGray"/>
          <w:lang w:eastAsia="ru-RU"/>
        </w:rPr>
      </w:pPr>
      <w:r w:rsidRPr="00F15140">
        <w:rPr>
          <w:rFonts w:ascii="Times New Roman" w:eastAsia="Times New Roman" w:hAnsi="Times New Roman" w:cs="Times New Roman"/>
          <w:i/>
          <w:color w:val="000000"/>
          <w:lang w:eastAsia="ru-RU"/>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highlight w:val="lightGray"/>
          <w:lang w:eastAsia="ru-RU"/>
        </w:rPr>
        <w:br w:type="page"/>
      </w:r>
      <w:r w:rsidRPr="00F15140">
        <w:rPr>
          <w:rFonts w:ascii="Times New Roman" w:eastAsia="Times New Roman" w:hAnsi="Times New Roman" w:cs="Times New Roman"/>
          <w:b/>
          <w:sz w:val="24"/>
          <w:szCs w:val="24"/>
          <w:lang w:eastAsia="ru-RU"/>
        </w:rPr>
        <w:lastRenderedPageBreak/>
        <w:t>1.5 Транспорт</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t>1.5.1 Автомобильные дороги местного значения в границах населенных пунктов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Уровень автомобилизации следует принять согласно СП 42.13330.2011 «Градостроительство. Планировка и застройка городских и сельских поселений. Актуализированная редакция СНиП 2.07.01-89*» в размере 350 автомобилей на 1000 человек, включая 3 такси и 2 ведомственных автомобиля, 25 грузовых автомобилей в зависимости от состава парка.</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Классификация автомобильных дорог местного значения приводится в таблице 1.9.</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1.9 – Показатели поперечных профилей улично-дорожной сети</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5"/>
        <w:gridCol w:w="2653"/>
        <w:gridCol w:w="1259"/>
        <w:gridCol w:w="1019"/>
        <w:gridCol w:w="941"/>
        <w:gridCol w:w="1398"/>
      </w:tblGrid>
      <w:tr w:rsidR="00F15140" w:rsidRPr="00F15140" w:rsidTr="00F15140">
        <w:trPr>
          <w:trHeight w:val="1142"/>
          <w:tblHeader/>
          <w:jc w:val="center"/>
        </w:trPr>
        <w:tc>
          <w:tcPr>
            <w:tcW w:w="2410"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Категория </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сельских улиц и дорог</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Основное </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назначение</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Расчетная скорость движения, </w:t>
            </w:r>
            <w:proofErr w:type="gramStart"/>
            <w:r w:rsidRPr="00F15140">
              <w:rPr>
                <w:rFonts w:ascii="Times New Roman" w:eastAsia="Times New Roman" w:hAnsi="Times New Roman" w:cs="Times New Roman"/>
                <w:lang w:eastAsia="ru-RU"/>
              </w:rPr>
              <w:t>км</w:t>
            </w:r>
            <w:proofErr w:type="gramEnd"/>
            <w:r w:rsidRPr="00F15140">
              <w:rPr>
                <w:rFonts w:ascii="Times New Roman" w:eastAsia="Times New Roman" w:hAnsi="Times New Roman" w:cs="Times New Roman"/>
                <w:lang w:eastAsia="ru-RU"/>
              </w:rPr>
              <w:t>/ч</w:t>
            </w:r>
          </w:p>
        </w:tc>
        <w:tc>
          <w:tcPr>
            <w:tcW w:w="1032"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Ширина</w:t>
            </w:r>
          </w:p>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полосы движения, </w:t>
            </w:r>
            <w:proofErr w:type="gramStart"/>
            <w:r w:rsidRPr="00F15140">
              <w:rPr>
                <w:rFonts w:ascii="Times New Roman" w:eastAsia="Times New Roman" w:hAnsi="Times New Roman" w:cs="Times New Roman"/>
                <w:lang w:eastAsia="ru-RU"/>
              </w:rPr>
              <w:t>м</w:t>
            </w:r>
            <w:proofErr w:type="gramEnd"/>
          </w:p>
        </w:tc>
        <w:tc>
          <w:tcPr>
            <w:tcW w:w="95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Число полос движения</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Ширина пешеходной части тротуара, </w:t>
            </w:r>
            <w:proofErr w:type="gramStart"/>
            <w:r w:rsidRPr="00F15140">
              <w:rPr>
                <w:rFonts w:ascii="Times New Roman" w:eastAsia="Times New Roman" w:hAnsi="Times New Roman" w:cs="Times New Roman"/>
                <w:lang w:eastAsia="ru-RU"/>
              </w:rPr>
              <w:t>м</w:t>
            </w:r>
            <w:proofErr w:type="gramEnd"/>
          </w:p>
        </w:tc>
      </w:tr>
      <w:tr w:rsidR="00F15140" w:rsidRPr="00F15140" w:rsidTr="00F15140">
        <w:trPr>
          <w:trHeight w:val="85"/>
          <w:tblHeader/>
          <w:jc w:val="center"/>
        </w:trPr>
        <w:tc>
          <w:tcPr>
            <w:tcW w:w="2410"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269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w:t>
            </w:r>
          </w:p>
        </w:tc>
        <w:tc>
          <w:tcPr>
            <w:tcW w:w="1032"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c>
          <w:tcPr>
            <w:tcW w:w="953"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5</w:t>
            </w:r>
          </w:p>
        </w:tc>
        <w:tc>
          <w:tcPr>
            <w:tcW w:w="1417"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6</w:t>
            </w:r>
          </w:p>
        </w:tc>
      </w:tr>
      <w:tr w:rsidR="00F15140" w:rsidRPr="00F15140" w:rsidTr="00F15140">
        <w:trPr>
          <w:trHeight w:val="500"/>
          <w:jc w:val="center"/>
        </w:trPr>
        <w:tc>
          <w:tcPr>
            <w:tcW w:w="2410" w:type="dxa"/>
            <w:tcBorders>
              <w:top w:val="single" w:sz="12"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Поселковая дорога</w:t>
            </w:r>
          </w:p>
        </w:tc>
        <w:tc>
          <w:tcPr>
            <w:tcW w:w="2693"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с внешними дорогами общей сети</w:t>
            </w:r>
          </w:p>
        </w:tc>
        <w:tc>
          <w:tcPr>
            <w:tcW w:w="1276"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60</w:t>
            </w:r>
          </w:p>
        </w:tc>
        <w:tc>
          <w:tcPr>
            <w:tcW w:w="1032"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3,5</w:t>
            </w:r>
          </w:p>
        </w:tc>
        <w:tc>
          <w:tcPr>
            <w:tcW w:w="953" w:type="dxa"/>
            <w:tcBorders>
              <w:top w:val="single" w:sz="12"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12"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w:t>
            </w:r>
          </w:p>
        </w:tc>
      </w:tr>
      <w:tr w:rsidR="00F15140" w:rsidRPr="00F15140" w:rsidTr="00F15140">
        <w:trPr>
          <w:trHeight w:val="551"/>
          <w:jc w:val="center"/>
        </w:trPr>
        <w:tc>
          <w:tcPr>
            <w:tcW w:w="2410"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Главная улица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жилых территорий с общественным центром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40</w:t>
            </w:r>
          </w:p>
        </w:tc>
        <w:tc>
          <w:tcPr>
            <w:tcW w:w="103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3,5</w:t>
            </w:r>
          </w:p>
        </w:tc>
        <w:tc>
          <w:tcPr>
            <w:tcW w:w="95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2-3</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1,5-2,25</w:t>
            </w:r>
          </w:p>
        </w:tc>
      </w:tr>
      <w:tr w:rsidR="00F15140" w:rsidRPr="00F15140" w:rsidTr="00F15140">
        <w:trPr>
          <w:trHeight w:val="235"/>
          <w:jc w:val="center"/>
        </w:trPr>
        <w:tc>
          <w:tcPr>
            <w:tcW w:w="9781" w:type="dxa"/>
            <w:gridSpan w:val="6"/>
            <w:tcBorders>
              <w:top w:val="single" w:sz="6" w:space="0" w:color="auto"/>
              <w:left w:val="single" w:sz="12"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Улица в жилой застройке:</w:t>
            </w:r>
          </w:p>
        </w:tc>
      </w:tr>
      <w:tr w:rsidR="00F15140" w:rsidRPr="00F15140" w:rsidTr="00F15140">
        <w:trPr>
          <w:trHeight w:val="421"/>
          <w:jc w:val="center"/>
        </w:trPr>
        <w:tc>
          <w:tcPr>
            <w:tcW w:w="2410"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основная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40</w:t>
            </w:r>
          </w:p>
        </w:tc>
        <w:tc>
          <w:tcPr>
            <w:tcW w:w="103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3,0</w:t>
            </w:r>
          </w:p>
        </w:tc>
        <w:tc>
          <w:tcPr>
            <w:tcW w:w="95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1,0-1,5</w:t>
            </w:r>
          </w:p>
        </w:tc>
      </w:tr>
      <w:tr w:rsidR="00F15140" w:rsidRPr="00F15140" w:rsidTr="00F15140">
        <w:trPr>
          <w:trHeight w:val="65"/>
          <w:jc w:val="center"/>
        </w:trPr>
        <w:tc>
          <w:tcPr>
            <w:tcW w:w="2410"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второстепенная</w:t>
            </w:r>
            <w:proofErr w:type="gramEnd"/>
            <w:r w:rsidRPr="00F15140">
              <w:rPr>
                <w:rFonts w:ascii="Times New Roman" w:eastAsia="Times New Roman" w:hAnsi="Times New Roman" w:cs="Times New Roman"/>
                <w:lang w:eastAsia="ru-RU"/>
              </w:rPr>
              <w:t xml:space="preserve"> (переулок)</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между основными жилыми улицами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30</w:t>
            </w:r>
          </w:p>
        </w:tc>
        <w:tc>
          <w:tcPr>
            <w:tcW w:w="103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2,75</w:t>
            </w:r>
          </w:p>
        </w:tc>
        <w:tc>
          <w:tcPr>
            <w:tcW w:w="95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1,0</w:t>
            </w:r>
          </w:p>
        </w:tc>
      </w:tr>
      <w:tr w:rsidR="00F15140" w:rsidRPr="00F15140" w:rsidTr="00F15140">
        <w:trPr>
          <w:trHeight w:val="65"/>
          <w:jc w:val="center"/>
        </w:trPr>
        <w:tc>
          <w:tcPr>
            <w:tcW w:w="2410" w:type="dxa"/>
            <w:tcBorders>
              <w:top w:val="single" w:sz="6" w:space="0" w:color="auto"/>
              <w:left w:val="single" w:sz="12"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ind w:left="318"/>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проезд</w:t>
            </w:r>
          </w:p>
        </w:tc>
        <w:tc>
          <w:tcPr>
            <w:tcW w:w="269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Связь жилых домов, расположенных в глубине квартала, с улицей</w:t>
            </w:r>
          </w:p>
        </w:tc>
        <w:tc>
          <w:tcPr>
            <w:tcW w:w="1276"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20</w:t>
            </w:r>
          </w:p>
        </w:tc>
        <w:tc>
          <w:tcPr>
            <w:tcW w:w="1032"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2,75-3,0</w:t>
            </w:r>
          </w:p>
        </w:tc>
        <w:tc>
          <w:tcPr>
            <w:tcW w:w="953" w:type="dxa"/>
            <w:tcBorders>
              <w:top w:val="single" w:sz="6" w:space="0" w:color="auto"/>
              <w:left w:val="single" w:sz="6" w:space="0" w:color="auto"/>
              <w:bottom w:val="single" w:sz="6"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417" w:type="dxa"/>
            <w:tcBorders>
              <w:top w:val="single" w:sz="6" w:space="0" w:color="auto"/>
              <w:left w:val="single" w:sz="6" w:space="0" w:color="auto"/>
              <w:bottom w:val="single" w:sz="6"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0-1,0</w:t>
            </w:r>
          </w:p>
        </w:tc>
      </w:tr>
      <w:tr w:rsidR="00F15140" w:rsidRPr="00F15140" w:rsidTr="00F15140">
        <w:trPr>
          <w:trHeight w:val="65"/>
          <w:jc w:val="center"/>
        </w:trPr>
        <w:tc>
          <w:tcPr>
            <w:tcW w:w="2410" w:type="dxa"/>
            <w:tcBorders>
              <w:top w:val="single" w:sz="6" w:space="0" w:color="auto"/>
              <w:left w:val="single" w:sz="12"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Хозяйственный проезд, скотопрогон</w:t>
            </w:r>
          </w:p>
        </w:tc>
        <w:tc>
          <w:tcPr>
            <w:tcW w:w="2693"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Прогон личного скота и проезд грузового транспорта к приусадебным участкам</w:t>
            </w:r>
          </w:p>
        </w:tc>
        <w:tc>
          <w:tcPr>
            <w:tcW w:w="1276"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30</w:t>
            </w:r>
          </w:p>
        </w:tc>
        <w:tc>
          <w:tcPr>
            <w:tcW w:w="1032"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4,5</w:t>
            </w:r>
          </w:p>
        </w:tc>
        <w:tc>
          <w:tcPr>
            <w:tcW w:w="953" w:type="dxa"/>
            <w:tcBorders>
              <w:top w:val="single" w:sz="6" w:space="0" w:color="auto"/>
              <w:left w:val="single" w:sz="6" w:space="0" w:color="auto"/>
              <w:bottom w:val="single" w:sz="12" w:space="0" w:color="auto"/>
              <w:right w:val="single" w:sz="6"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1417" w:type="dxa"/>
            <w:tcBorders>
              <w:top w:val="single" w:sz="6" w:space="0" w:color="auto"/>
              <w:left w:val="single" w:sz="6" w:space="0" w:color="auto"/>
              <w:bottom w:val="single" w:sz="12" w:space="0" w:color="auto"/>
              <w:right w:val="single" w:sz="12" w:space="0" w:color="auto"/>
            </w:tcBorders>
            <w:vAlign w:val="center"/>
            <w:hideMark/>
          </w:tcPr>
          <w:p w:rsidR="00F15140" w:rsidRPr="00F15140" w:rsidRDefault="00F15140" w:rsidP="00F151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w:t>
            </w:r>
          </w:p>
        </w:tc>
      </w:tr>
    </w:tbl>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t>1.5.2 Сеть общественного транспорта</w:t>
      </w:r>
    </w:p>
    <w:p w:rsidR="00F15140" w:rsidRPr="00F15140" w:rsidRDefault="00F15140" w:rsidP="00F1514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sz w:val="24"/>
          <w:szCs w:val="24"/>
        </w:rPr>
        <w:t>Дальность пешеходных подходов</w:t>
      </w:r>
      <w:r w:rsidRPr="00F15140">
        <w:rPr>
          <w:rFonts w:ascii="Times New Roman" w:eastAsia="Times New Roman" w:hAnsi="Times New Roman" w:cs="Times New Roman"/>
          <w:sz w:val="24"/>
          <w:szCs w:val="24"/>
          <w:lang w:eastAsia="ru-RU"/>
        </w:rPr>
        <w:t xml:space="preserve"> </w:t>
      </w:r>
      <w:r w:rsidRPr="00F15140">
        <w:rPr>
          <w:rFonts w:ascii="Times New Roman" w:eastAsia="Calibri" w:hAnsi="Times New Roman" w:cs="Times New Roman"/>
          <w:sz w:val="24"/>
          <w:szCs w:val="24"/>
        </w:rPr>
        <w:t xml:space="preserve">до ближайшей остановки общественного пассажирского транспорта следует принимать не более </w:t>
      </w:r>
      <w:r w:rsidRPr="00F15140">
        <w:rPr>
          <w:rFonts w:ascii="Times New Roman" w:eastAsia="Times New Roman" w:hAnsi="Times New Roman" w:cs="Times New Roman"/>
          <w:sz w:val="24"/>
          <w:szCs w:val="24"/>
          <w:lang w:eastAsia="ru-RU"/>
        </w:rPr>
        <w:t>500 м.</w:t>
      </w:r>
    </w:p>
    <w:p w:rsidR="00F15140" w:rsidRPr="00F15140" w:rsidRDefault="00F15140" w:rsidP="00F151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 400 м.</w:t>
      </w:r>
    </w:p>
    <w:p w:rsidR="00F15140" w:rsidRPr="00F15140" w:rsidRDefault="00F15140" w:rsidP="00F15140">
      <w:pPr>
        <w:autoSpaceDE w:val="0"/>
        <w:autoSpaceDN w:val="0"/>
        <w:adjustRightInd w:val="0"/>
        <w:spacing w:before="120" w:after="120" w:line="240" w:lineRule="auto"/>
        <w:ind w:firstLine="709"/>
        <w:jc w:val="both"/>
        <w:rPr>
          <w:rFonts w:ascii="Times New Roman" w:eastAsia="Calibri" w:hAnsi="Times New Roman" w:cs="Times New Roman"/>
          <w:b/>
          <w:i/>
          <w:sz w:val="24"/>
          <w:szCs w:val="24"/>
        </w:rPr>
      </w:pPr>
      <w:r w:rsidRPr="00F15140">
        <w:rPr>
          <w:rFonts w:ascii="Times New Roman" w:eastAsia="Calibri" w:hAnsi="Times New Roman" w:cs="Times New Roman"/>
          <w:b/>
          <w:i/>
          <w:sz w:val="24"/>
          <w:szCs w:val="24"/>
        </w:rPr>
        <w:t>1.5.3 Сооружения и устройства для хранения транспортных средств</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106BBE"/>
          <w:sz w:val="26"/>
          <w:szCs w:val="26"/>
          <w:lang w:eastAsia="ru-RU"/>
        </w:rPr>
      </w:pPr>
      <w:bookmarkStart w:id="2" w:name="sub_905"/>
      <w:r w:rsidRPr="00F15140">
        <w:rPr>
          <w:rFonts w:ascii="Times New Roman" w:eastAsia="Times New Roman" w:hAnsi="Times New Roman" w:cs="Times New Roman"/>
          <w:sz w:val="24"/>
          <w:szCs w:val="24"/>
          <w:lang w:eastAsia="ru-RU"/>
        </w:rPr>
        <w:t xml:space="preserve">Нормы расчета стоянок для временного хранения легковых автомобилей у общественных объектов следует принимать в соответствии с </w:t>
      </w:r>
      <w:r w:rsidRPr="00F15140">
        <w:rPr>
          <w:rFonts w:ascii="Times New Roman" w:eastAsia="Times New Roman" w:hAnsi="Times New Roman" w:cs="Times New Roman"/>
          <w:bCs/>
          <w:color w:val="106BBE"/>
          <w:sz w:val="26"/>
          <w:szCs w:val="26"/>
          <w:lang w:eastAsia="ru-RU"/>
        </w:rPr>
        <w:t>таблицей 1.10.</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b/>
          <w:bCs/>
          <w:color w:val="26282F"/>
          <w:sz w:val="26"/>
          <w:szCs w:val="26"/>
          <w:lang w:eastAsia="ru-RU"/>
        </w:rPr>
      </w:pPr>
      <w:r w:rsidRPr="00F15140">
        <w:rPr>
          <w:rFonts w:ascii="Times New Roman" w:eastAsia="Times New Roman" w:hAnsi="Times New Roman" w:cs="Times New Roman"/>
          <w:sz w:val="24"/>
          <w:szCs w:val="24"/>
          <w:lang w:eastAsia="ru-RU"/>
        </w:rPr>
        <w:t>Расстояние пешеходных подходов от стоянок для временного хранения легковых автомобилей следует</w:t>
      </w:r>
      <w:r w:rsidRPr="00F15140">
        <w:rPr>
          <w:rFonts w:ascii="Times New Roman" w:eastAsia="Calibri" w:hAnsi="Times New Roman" w:cs="Times New Roman"/>
          <w:sz w:val="24"/>
          <w:szCs w:val="24"/>
        </w:rPr>
        <w:t xml:space="preserve"> принимать не более 250 м до входа.</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bCs/>
          <w:color w:val="26282F"/>
          <w:sz w:val="26"/>
          <w:szCs w:val="26"/>
          <w:lang w:eastAsia="ru-RU"/>
        </w:rPr>
        <w:t xml:space="preserve">Таблица 1.10 – </w:t>
      </w:r>
      <w:r w:rsidRPr="00F15140">
        <w:rPr>
          <w:rFonts w:ascii="Times New Roman" w:eastAsia="Calibri" w:hAnsi="Times New Roman" w:cs="Times New Roman"/>
          <w:b/>
          <w:sz w:val="24"/>
          <w:szCs w:val="24"/>
        </w:rPr>
        <w:t xml:space="preserve">Нормы расчета стоянок для индивидуального автомобильного транспорта </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558"/>
        <w:gridCol w:w="3664"/>
        <w:gridCol w:w="1417"/>
      </w:tblGrid>
      <w:tr w:rsidR="00F15140" w:rsidRPr="00F15140" w:rsidTr="00F15140">
        <w:trPr>
          <w:tblHeader/>
          <w:jc w:val="center"/>
        </w:trPr>
        <w:tc>
          <w:tcPr>
            <w:tcW w:w="4558" w:type="dxa"/>
            <w:tcBorders>
              <w:top w:val="single" w:sz="12" w:space="0" w:color="auto"/>
              <w:left w:val="single" w:sz="12" w:space="0" w:color="auto"/>
              <w:bottom w:val="single" w:sz="12" w:space="0" w:color="auto"/>
              <w:right w:val="single" w:sz="8" w:space="0" w:color="auto"/>
            </w:tcBorders>
            <w:vAlign w:val="center"/>
            <w:hideMark/>
          </w:tcPr>
          <w:bookmarkEnd w:id="2"/>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Учреждения и предприятия обслуживания</w:t>
            </w:r>
          </w:p>
        </w:tc>
        <w:tc>
          <w:tcPr>
            <w:tcW w:w="3664" w:type="dxa"/>
            <w:tcBorders>
              <w:top w:val="single" w:sz="12" w:space="0" w:color="auto"/>
              <w:left w:val="single" w:sz="8" w:space="0" w:color="auto"/>
              <w:bottom w:val="single" w:sz="12"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Единица измерения</w:t>
            </w:r>
          </w:p>
        </w:tc>
        <w:tc>
          <w:tcPr>
            <w:tcW w:w="1417" w:type="dxa"/>
            <w:tcBorders>
              <w:top w:val="single" w:sz="12" w:space="0" w:color="auto"/>
              <w:left w:val="single" w:sz="8"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Количество </w:t>
            </w:r>
            <w:proofErr w:type="spellStart"/>
            <w:r w:rsidRPr="00F15140">
              <w:rPr>
                <w:rFonts w:ascii="Times New Roman" w:eastAsia="Times New Roman" w:hAnsi="Times New Roman" w:cs="Times New Roman"/>
                <w:lang w:eastAsia="ru-RU"/>
              </w:rPr>
              <w:t>машиномест</w:t>
            </w:r>
            <w:proofErr w:type="spellEnd"/>
          </w:p>
        </w:tc>
      </w:tr>
      <w:tr w:rsidR="00F15140" w:rsidRPr="00F15140" w:rsidTr="00F15140">
        <w:trPr>
          <w:tblHeader/>
          <w:jc w:val="center"/>
        </w:trPr>
        <w:tc>
          <w:tcPr>
            <w:tcW w:w="4558" w:type="dxa"/>
            <w:tcBorders>
              <w:top w:val="single" w:sz="12" w:space="0" w:color="auto"/>
              <w:left w:val="single" w:sz="12" w:space="0" w:color="auto"/>
              <w:bottom w:val="single" w:sz="12"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lastRenderedPageBreak/>
              <w:t>1</w:t>
            </w:r>
          </w:p>
        </w:tc>
        <w:tc>
          <w:tcPr>
            <w:tcW w:w="3664" w:type="dxa"/>
            <w:tcBorders>
              <w:top w:val="single" w:sz="12" w:space="0" w:color="auto"/>
              <w:left w:val="single" w:sz="8" w:space="0" w:color="auto"/>
              <w:bottom w:val="single" w:sz="12"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c>
          <w:tcPr>
            <w:tcW w:w="1417" w:type="dxa"/>
            <w:tcBorders>
              <w:top w:val="single" w:sz="12" w:space="0" w:color="auto"/>
              <w:left w:val="single" w:sz="8"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3</w:t>
            </w:r>
          </w:p>
        </w:tc>
      </w:tr>
      <w:tr w:rsidR="00F15140" w:rsidRPr="00F15140" w:rsidTr="00F15140">
        <w:trPr>
          <w:jc w:val="center"/>
        </w:trPr>
        <w:tc>
          <w:tcPr>
            <w:tcW w:w="4558" w:type="dxa"/>
            <w:tcBorders>
              <w:top w:val="single" w:sz="12" w:space="0" w:color="auto"/>
              <w:left w:val="single" w:sz="12"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Административно-общественные учреждения</w:t>
            </w:r>
          </w:p>
        </w:tc>
        <w:tc>
          <w:tcPr>
            <w:tcW w:w="3664" w:type="dxa"/>
            <w:tcBorders>
              <w:top w:val="single" w:sz="12" w:space="0" w:color="auto"/>
              <w:left w:val="single" w:sz="8"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10 работающих</w:t>
            </w:r>
          </w:p>
        </w:tc>
        <w:tc>
          <w:tcPr>
            <w:tcW w:w="1417" w:type="dxa"/>
            <w:tcBorders>
              <w:top w:val="single" w:sz="12" w:space="0" w:color="auto"/>
              <w:left w:val="single" w:sz="8" w:space="0" w:color="auto"/>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r>
      <w:tr w:rsidR="00F15140" w:rsidRPr="00F15140" w:rsidTr="00F15140">
        <w:trPr>
          <w:jc w:val="center"/>
        </w:trPr>
        <w:tc>
          <w:tcPr>
            <w:tcW w:w="4558" w:type="dxa"/>
            <w:tcBorders>
              <w:top w:val="single" w:sz="6" w:space="0" w:color="auto"/>
              <w:left w:val="single" w:sz="12"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Спортивные залы</w:t>
            </w:r>
          </w:p>
        </w:tc>
        <w:tc>
          <w:tcPr>
            <w:tcW w:w="3664" w:type="dxa"/>
            <w:tcBorders>
              <w:top w:val="single" w:sz="6" w:space="0" w:color="auto"/>
              <w:left w:val="single" w:sz="8"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 10 единовременных посетителей</w:t>
            </w:r>
          </w:p>
        </w:tc>
        <w:tc>
          <w:tcPr>
            <w:tcW w:w="1417" w:type="dxa"/>
            <w:tcBorders>
              <w:top w:val="single" w:sz="6" w:space="0" w:color="auto"/>
              <w:left w:val="single" w:sz="8" w:space="0" w:color="auto"/>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r>
      <w:tr w:rsidR="00F15140" w:rsidRPr="00F15140" w:rsidTr="00F15140">
        <w:trPr>
          <w:jc w:val="center"/>
        </w:trPr>
        <w:tc>
          <w:tcPr>
            <w:tcW w:w="4558" w:type="dxa"/>
            <w:tcBorders>
              <w:top w:val="single" w:sz="6" w:space="0" w:color="auto"/>
              <w:left w:val="single" w:sz="12"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Плавательные бассейны</w:t>
            </w:r>
          </w:p>
        </w:tc>
        <w:tc>
          <w:tcPr>
            <w:tcW w:w="3664" w:type="dxa"/>
            <w:tcBorders>
              <w:top w:val="single" w:sz="6" w:space="0" w:color="auto"/>
              <w:left w:val="single" w:sz="8"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 35 единовременных посетителей</w:t>
            </w:r>
          </w:p>
        </w:tc>
        <w:tc>
          <w:tcPr>
            <w:tcW w:w="1417" w:type="dxa"/>
            <w:tcBorders>
              <w:top w:val="single" w:sz="6" w:space="0" w:color="auto"/>
              <w:left w:val="single" w:sz="8" w:space="0" w:color="auto"/>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4</w:t>
            </w:r>
          </w:p>
        </w:tc>
      </w:tr>
      <w:tr w:rsidR="00F15140" w:rsidRPr="00F15140" w:rsidTr="00F15140">
        <w:trPr>
          <w:jc w:val="center"/>
        </w:trPr>
        <w:tc>
          <w:tcPr>
            <w:tcW w:w="4558" w:type="dxa"/>
            <w:tcBorders>
              <w:top w:val="single" w:sz="6" w:space="0" w:color="auto"/>
              <w:left w:val="single" w:sz="12"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Плоскостные сооружения</w:t>
            </w:r>
          </w:p>
        </w:tc>
        <w:tc>
          <w:tcPr>
            <w:tcW w:w="3664" w:type="dxa"/>
            <w:tcBorders>
              <w:top w:val="single" w:sz="6" w:space="0" w:color="auto"/>
              <w:left w:val="single" w:sz="8"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 10 мест на трибунах</w:t>
            </w:r>
          </w:p>
        </w:tc>
        <w:tc>
          <w:tcPr>
            <w:tcW w:w="1417" w:type="dxa"/>
            <w:tcBorders>
              <w:top w:val="single" w:sz="6" w:space="0" w:color="auto"/>
              <w:left w:val="single" w:sz="8" w:space="0" w:color="auto"/>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r>
      <w:tr w:rsidR="00F15140" w:rsidRPr="00F15140" w:rsidTr="00F15140">
        <w:trPr>
          <w:jc w:val="center"/>
        </w:trPr>
        <w:tc>
          <w:tcPr>
            <w:tcW w:w="4558" w:type="dxa"/>
            <w:tcBorders>
              <w:top w:val="single" w:sz="6" w:space="0" w:color="auto"/>
              <w:left w:val="single" w:sz="12"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Учреждения культурно-досугового типа</w:t>
            </w:r>
          </w:p>
        </w:tc>
        <w:tc>
          <w:tcPr>
            <w:tcW w:w="3664" w:type="dxa"/>
            <w:tcBorders>
              <w:top w:val="single" w:sz="6" w:space="0" w:color="auto"/>
              <w:left w:val="single" w:sz="8" w:space="0" w:color="auto"/>
              <w:bottom w:val="single" w:sz="6"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 10 мест</w:t>
            </w:r>
          </w:p>
        </w:tc>
        <w:tc>
          <w:tcPr>
            <w:tcW w:w="1417" w:type="dxa"/>
            <w:tcBorders>
              <w:top w:val="single" w:sz="6" w:space="0" w:color="auto"/>
              <w:left w:val="single" w:sz="8" w:space="0" w:color="auto"/>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r>
      <w:tr w:rsidR="00F15140" w:rsidRPr="00F15140" w:rsidTr="00F15140">
        <w:trPr>
          <w:jc w:val="center"/>
        </w:trPr>
        <w:tc>
          <w:tcPr>
            <w:tcW w:w="4558" w:type="dxa"/>
            <w:tcBorders>
              <w:top w:val="single" w:sz="6" w:space="0" w:color="auto"/>
              <w:left w:val="single" w:sz="12" w:space="0" w:color="auto"/>
              <w:bottom w:val="single" w:sz="12"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Зоны массового кратковременного отдыха</w:t>
            </w:r>
          </w:p>
        </w:tc>
        <w:tc>
          <w:tcPr>
            <w:tcW w:w="3664" w:type="dxa"/>
            <w:tcBorders>
              <w:top w:val="single" w:sz="6" w:space="0" w:color="auto"/>
              <w:left w:val="single" w:sz="8" w:space="0" w:color="auto"/>
              <w:bottom w:val="single" w:sz="12" w:space="0" w:color="auto"/>
              <w:right w:val="single" w:sz="8" w:space="0" w:color="auto"/>
            </w:tcBorders>
            <w:vAlign w:val="center"/>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на 10 единовременных посетителей</w:t>
            </w:r>
          </w:p>
        </w:tc>
        <w:tc>
          <w:tcPr>
            <w:tcW w:w="1417" w:type="dxa"/>
            <w:tcBorders>
              <w:top w:val="single" w:sz="6" w:space="0" w:color="auto"/>
              <w:left w:val="single" w:sz="8" w:space="0" w:color="auto"/>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r>
    </w:tbl>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1.6 Инженерное обеспечение</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t>1.6.1 Объекты водоснабжения и бытовой канализации</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Удельное среднесуточное (за год) водопотребление  на хозяйственно-бытовые нужды населения следует принимать в соответствии с таблицей 1.11. </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1.11 – Нормы удельного водопотребления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695"/>
      </w:tblGrid>
      <w:tr w:rsidR="00F15140" w:rsidRPr="00F15140" w:rsidTr="00F15140">
        <w:trPr>
          <w:trHeight w:val="671"/>
          <w:jc w:val="center"/>
        </w:trPr>
        <w:tc>
          <w:tcPr>
            <w:tcW w:w="4927" w:type="dxa"/>
            <w:tcBorders>
              <w:top w:val="single" w:sz="12" w:space="0" w:color="auto"/>
              <w:left w:val="single" w:sz="12" w:space="0" w:color="auto"/>
              <w:bottom w:val="single" w:sz="12"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Степень благоустройства жилой застройки</w:t>
            </w:r>
          </w:p>
        </w:tc>
        <w:tc>
          <w:tcPr>
            <w:tcW w:w="4679" w:type="dxa"/>
            <w:tcBorders>
              <w:top w:val="single" w:sz="12" w:space="0" w:color="auto"/>
              <w:left w:val="single" w:sz="4" w:space="0" w:color="000000"/>
              <w:bottom w:val="single" w:sz="12"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spacing w:val="2"/>
                <w:lang w:eastAsia="ru-RU"/>
              </w:rPr>
              <w:t xml:space="preserve">Удельное хозяйственно-питьевое водопотребление в населенных пунктах на одного жителя среднесуточное (за год), </w:t>
            </w:r>
            <w:proofErr w:type="gramStart"/>
            <w:r w:rsidRPr="00F15140">
              <w:rPr>
                <w:rFonts w:ascii="Times New Roman" w:eastAsia="Times New Roman" w:hAnsi="Times New Roman" w:cs="Times New Roman"/>
                <w:spacing w:val="2"/>
                <w:lang w:eastAsia="ru-RU"/>
              </w:rPr>
              <w:t>л</w:t>
            </w:r>
            <w:proofErr w:type="gramEnd"/>
            <w:r w:rsidRPr="00F15140">
              <w:rPr>
                <w:rFonts w:ascii="Times New Roman" w:eastAsia="Times New Roman" w:hAnsi="Times New Roman" w:cs="Times New Roman"/>
                <w:spacing w:val="2"/>
                <w:lang w:eastAsia="ru-RU"/>
              </w:rPr>
              <w:t>/</w:t>
            </w:r>
            <w:proofErr w:type="spellStart"/>
            <w:r w:rsidRPr="00F15140">
              <w:rPr>
                <w:rFonts w:ascii="Times New Roman" w:eastAsia="Times New Roman" w:hAnsi="Times New Roman" w:cs="Times New Roman"/>
                <w:spacing w:val="2"/>
                <w:lang w:eastAsia="ru-RU"/>
              </w:rPr>
              <w:t>сут</w:t>
            </w:r>
            <w:proofErr w:type="spellEnd"/>
          </w:p>
        </w:tc>
      </w:tr>
      <w:tr w:rsidR="00F15140" w:rsidRPr="00F15140" w:rsidTr="00F15140">
        <w:trPr>
          <w:trHeight w:val="150"/>
          <w:jc w:val="center"/>
        </w:trPr>
        <w:tc>
          <w:tcPr>
            <w:tcW w:w="4927" w:type="dxa"/>
            <w:tcBorders>
              <w:top w:val="single" w:sz="12" w:space="0" w:color="auto"/>
              <w:left w:val="single" w:sz="12" w:space="0" w:color="auto"/>
              <w:bottom w:val="single" w:sz="12"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4679" w:type="dxa"/>
            <w:tcBorders>
              <w:top w:val="single" w:sz="12" w:space="0" w:color="auto"/>
              <w:left w:val="single" w:sz="4" w:space="0" w:color="000000"/>
              <w:bottom w:val="single" w:sz="12"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15140">
              <w:rPr>
                <w:rFonts w:ascii="Times New Roman" w:eastAsia="Times New Roman" w:hAnsi="Times New Roman" w:cs="Times New Roman"/>
                <w:spacing w:val="2"/>
                <w:lang w:eastAsia="ru-RU"/>
              </w:rPr>
              <w:t>2</w:t>
            </w:r>
          </w:p>
        </w:tc>
      </w:tr>
      <w:tr w:rsidR="00F15140" w:rsidRPr="00F15140" w:rsidTr="00F15140">
        <w:trPr>
          <w:trHeight w:val="423"/>
          <w:jc w:val="center"/>
        </w:trPr>
        <w:tc>
          <w:tcPr>
            <w:tcW w:w="4927" w:type="dxa"/>
            <w:tcBorders>
              <w:top w:val="single" w:sz="12" w:space="0" w:color="auto"/>
              <w:left w:val="single" w:sz="12" w:space="0" w:color="auto"/>
              <w:bottom w:val="single" w:sz="4" w:space="0" w:color="000000"/>
              <w:right w:val="single" w:sz="4" w:space="0" w:color="000000"/>
            </w:tcBorders>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Застройка зданиями с водопользованием из водоразборных колонок</w:t>
            </w:r>
          </w:p>
        </w:tc>
        <w:tc>
          <w:tcPr>
            <w:tcW w:w="4679" w:type="dxa"/>
            <w:tcBorders>
              <w:top w:val="single" w:sz="12" w:space="0" w:color="auto"/>
              <w:left w:val="single" w:sz="4" w:space="0" w:color="000000"/>
              <w:bottom w:val="single" w:sz="4" w:space="0" w:color="000000"/>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50</w:t>
            </w:r>
          </w:p>
        </w:tc>
      </w:tr>
      <w:tr w:rsidR="00F15140" w:rsidRPr="00F15140" w:rsidTr="00F15140">
        <w:trPr>
          <w:jc w:val="center"/>
        </w:trPr>
        <w:tc>
          <w:tcPr>
            <w:tcW w:w="4927" w:type="dxa"/>
            <w:tcBorders>
              <w:top w:val="single" w:sz="4" w:space="0" w:color="000000"/>
              <w:left w:val="single" w:sz="12" w:space="0" w:color="auto"/>
              <w:bottom w:val="single" w:sz="4" w:space="0" w:color="000000"/>
              <w:right w:val="single" w:sz="4" w:space="0" w:color="000000"/>
            </w:tcBorders>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Застройка зданиями, оборудованными внутренним водопроводом и канализацией, без ванн</w:t>
            </w:r>
          </w:p>
        </w:tc>
        <w:tc>
          <w:tcPr>
            <w:tcW w:w="4679" w:type="dxa"/>
            <w:tcBorders>
              <w:top w:val="single" w:sz="4" w:space="0" w:color="000000"/>
              <w:left w:val="single" w:sz="4" w:space="0" w:color="000000"/>
              <w:bottom w:val="single" w:sz="4" w:space="0" w:color="000000"/>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130</w:t>
            </w:r>
          </w:p>
        </w:tc>
      </w:tr>
      <w:tr w:rsidR="00F15140" w:rsidRPr="00F15140" w:rsidTr="00F15140">
        <w:trPr>
          <w:jc w:val="center"/>
        </w:trPr>
        <w:tc>
          <w:tcPr>
            <w:tcW w:w="4927" w:type="dxa"/>
            <w:tcBorders>
              <w:top w:val="single" w:sz="4" w:space="0" w:color="000000"/>
              <w:left w:val="single" w:sz="12" w:space="0" w:color="auto"/>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4679" w:type="dxa"/>
            <w:tcBorders>
              <w:top w:val="single" w:sz="4" w:space="0" w:color="000000"/>
              <w:left w:val="single" w:sz="4" w:space="0" w:color="000000"/>
              <w:bottom w:val="single" w:sz="12"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180</w:t>
            </w:r>
          </w:p>
        </w:tc>
      </w:tr>
    </w:tbl>
    <w:p w:rsidR="00F15140" w:rsidRPr="00F15140" w:rsidRDefault="00F15140" w:rsidP="00F15140">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15140">
        <w:rPr>
          <w:rFonts w:ascii="Times New Roman" w:eastAsia="Calibri" w:hAnsi="Times New Roman" w:cs="Times New Roman"/>
          <w:sz w:val="24"/>
          <w:szCs w:val="24"/>
          <w:lang w:eastAsia="ru-RU"/>
        </w:rPr>
        <w:t xml:space="preserve">Коэффициент суточной неравномерности водопотребления </w:t>
      </w:r>
      <w:proofErr w:type="spellStart"/>
      <w:r w:rsidRPr="00F15140">
        <w:rPr>
          <w:rFonts w:ascii="Times New Roman" w:eastAsia="Calibri" w:hAnsi="Times New Roman" w:cs="Times New Roman"/>
          <w:sz w:val="24"/>
          <w:szCs w:val="24"/>
          <w:lang w:eastAsia="ru-RU"/>
        </w:rPr>
        <w:t>К</w:t>
      </w:r>
      <w:r w:rsidRPr="00F15140">
        <w:rPr>
          <w:rFonts w:ascii="Times New Roman" w:eastAsia="Calibri" w:hAnsi="Times New Roman" w:cs="Times New Roman"/>
          <w:sz w:val="24"/>
          <w:szCs w:val="24"/>
          <w:vertAlign w:val="subscript"/>
          <w:lang w:eastAsia="ru-RU"/>
        </w:rPr>
        <w:t>сут</w:t>
      </w:r>
      <w:proofErr w:type="spellEnd"/>
      <w:r w:rsidRPr="00F15140">
        <w:rPr>
          <w:rFonts w:ascii="Times New Roman" w:eastAsia="Calibri" w:hAnsi="Times New Roman" w:cs="Times New Roman"/>
          <w:sz w:val="24"/>
          <w:szCs w:val="24"/>
          <w:lang w:eastAsia="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p>
    <w:p w:rsidR="00F15140" w:rsidRPr="00F15140" w:rsidRDefault="00F15140" w:rsidP="00F15140">
      <w:pPr>
        <w:overflowPunct w:val="0"/>
        <w:autoSpaceDE w:val="0"/>
        <w:autoSpaceDN w:val="0"/>
        <w:adjustRightInd w:val="0"/>
        <w:spacing w:before="120" w:after="120" w:line="240" w:lineRule="auto"/>
        <w:ind w:firstLine="709"/>
        <w:jc w:val="center"/>
        <w:rPr>
          <w:rFonts w:ascii="Times New Roman" w:eastAsia="Calibri" w:hAnsi="Times New Roman" w:cs="Times New Roman"/>
          <w:i/>
          <w:sz w:val="24"/>
          <w:szCs w:val="24"/>
          <w:lang w:eastAsia="ru-RU"/>
        </w:rPr>
      </w:pPr>
      <w:proofErr w:type="spellStart"/>
      <w:proofErr w:type="gramStart"/>
      <w:r w:rsidRPr="00F15140">
        <w:rPr>
          <w:rFonts w:ascii="Times New Roman" w:eastAsia="Calibri" w:hAnsi="Times New Roman" w:cs="Times New Roman"/>
          <w:i/>
          <w:sz w:val="24"/>
          <w:szCs w:val="24"/>
          <w:lang w:eastAsia="ru-RU"/>
        </w:rPr>
        <w:t>K</w:t>
      </w:r>
      <w:proofErr w:type="gramEnd"/>
      <w:r w:rsidRPr="00F15140">
        <w:rPr>
          <w:rFonts w:ascii="Times New Roman" w:eastAsia="Calibri" w:hAnsi="Times New Roman" w:cs="Times New Roman"/>
          <w:i/>
          <w:sz w:val="24"/>
          <w:szCs w:val="24"/>
          <w:vertAlign w:val="subscript"/>
          <w:lang w:eastAsia="ru-RU"/>
        </w:rPr>
        <w:t>сут.max</w:t>
      </w:r>
      <w:proofErr w:type="spellEnd"/>
      <w:r w:rsidRPr="00F15140">
        <w:rPr>
          <w:rFonts w:ascii="Times New Roman" w:eastAsia="Calibri" w:hAnsi="Times New Roman" w:cs="Times New Roman"/>
          <w:i/>
          <w:sz w:val="24"/>
          <w:szCs w:val="24"/>
          <w:lang w:eastAsia="ru-RU"/>
        </w:rPr>
        <w:t xml:space="preserve"> = 1,2;  </w:t>
      </w:r>
      <w:proofErr w:type="spellStart"/>
      <w:r w:rsidRPr="00F15140">
        <w:rPr>
          <w:rFonts w:ascii="Times New Roman" w:eastAsia="Calibri" w:hAnsi="Times New Roman" w:cs="Times New Roman"/>
          <w:i/>
          <w:sz w:val="24"/>
          <w:szCs w:val="24"/>
          <w:lang w:eastAsia="ru-RU"/>
        </w:rPr>
        <w:t>K</w:t>
      </w:r>
      <w:r w:rsidRPr="00F15140">
        <w:rPr>
          <w:rFonts w:ascii="Times New Roman" w:eastAsia="Calibri" w:hAnsi="Times New Roman" w:cs="Times New Roman"/>
          <w:i/>
          <w:sz w:val="24"/>
          <w:szCs w:val="24"/>
          <w:vertAlign w:val="subscript"/>
          <w:lang w:eastAsia="ru-RU"/>
        </w:rPr>
        <w:t>сут.min</w:t>
      </w:r>
      <w:proofErr w:type="spellEnd"/>
      <w:r w:rsidRPr="00F15140">
        <w:rPr>
          <w:rFonts w:ascii="Times New Roman" w:eastAsia="Calibri" w:hAnsi="Times New Roman" w:cs="Times New Roman"/>
          <w:i/>
          <w:sz w:val="24"/>
          <w:szCs w:val="24"/>
          <w:lang w:eastAsia="ru-RU"/>
        </w:rPr>
        <w:t xml:space="preserve"> = 0,8.</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Удельные расходы на полив принимаются равными 50 л/</w:t>
      </w:r>
      <w:proofErr w:type="spellStart"/>
      <w:r w:rsidRPr="00F15140">
        <w:rPr>
          <w:rFonts w:ascii="Times New Roman" w:eastAsia="Times New Roman" w:hAnsi="Times New Roman" w:cs="Times New Roman"/>
          <w:sz w:val="24"/>
          <w:szCs w:val="24"/>
          <w:lang w:eastAsia="ru-RU"/>
        </w:rPr>
        <w:t>сут·человека</w:t>
      </w:r>
      <w:proofErr w:type="spellEnd"/>
      <w:r w:rsidRPr="00F15140">
        <w:rPr>
          <w:rFonts w:ascii="Times New Roman" w:eastAsia="Times New Roman" w:hAnsi="Times New Roman" w:cs="Times New Roman"/>
          <w:sz w:val="24"/>
          <w:szCs w:val="24"/>
          <w:lang w:eastAsia="ru-RU"/>
        </w:rPr>
        <w:t>.</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 xml:space="preserve">Удельное водоотведение в </w:t>
      </w:r>
      <w:proofErr w:type="spellStart"/>
      <w:r w:rsidRPr="00F15140">
        <w:rPr>
          <w:rFonts w:ascii="Times New Roman" w:eastAsia="Times New Roman" w:hAnsi="Times New Roman" w:cs="Times New Roman"/>
          <w:sz w:val="24"/>
          <w:szCs w:val="24"/>
          <w:lang w:eastAsia="ru-RU"/>
        </w:rPr>
        <w:t>неканализованных</w:t>
      </w:r>
      <w:proofErr w:type="spellEnd"/>
      <w:r w:rsidRPr="00F15140">
        <w:rPr>
          <w:rFonts w:ascii="Times New Roman" w:eastAsia="Times New Roman" w:hAnsi="Times New Roman" w:cs="Times New Roman"/>
          <w:sz w:val="24"/>
          <w:szCs w:val="24"/>
          <w:lang w:eastAsia="ru-RU"/>
        </w:rPr>
        <w:t xml:space="preserve"> районах следует принимать 25 л/</w:t>
      </w:r>
      <w:proofErr w:type="spellStart"/>
      <w:r w:rsidRPr="00F15140">
        <w:rPr>
          <w:rFonts w:ascii="Times New Roman" w:eastAsia="Times New Roman" w:hAnsi="Times New Roman" w:cs="Times New Roman"/>
          <w:sz w:val="24"/>
          <w:szCs w:val="24"/>
          <w:lang w:eastAsia="ru-RU"/>
        </w:rPr>
        <w:t>сут</w:t>
      </w:r>
      <w:proofErr w:type="spellEnd"/>
      <w:r w:rsidRPr="00F15140">
        <w:rPr>
          <w:rFonts w:ascii="Times New Roman" w:eastAsia="Times New Roman" w:hAnsi="Times New Roman" w:cs="Times New Roman"/>
          <w:sz w:val="24"/>
          <w:szCs w:val="24"/>
          <w:lang w:eastAsia="ru-RU"/>
        </w:rPr>
        <w:t xml:space="preserve"> на одного жителя.</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t>1.6.2 Объекты теплоснабжения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При разработке документов территориального планирования следует принимать удельные показатели расхода тепловой энергии, приведённые в таблице 1.12.</w:t>
      </w:r>
    </w:p>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Таблице 1.12 – Удельный расход тепловой энергии на отопление зданий  ккал/час на м</w:t>
      </w:r>
      <w:proofErr w:type="gramStart"/>
      <w:r w:rsidRPr="00F15140">
        <w:rPr>
          <w:rFonts w:ascii="Times New Roman" w:eastAsia="Times New Roman" w:hAnsi="Times New Roman" w:cs="Times New Roman"/>
          <w:b/>
          <w:sz w:val="24"/>
          <w:szCs w:val="24"/>
          <w:vertAlign w:val="superscript"/>
          <w:lang w:eastAsia="ru-RU"/>
        </w:rPr>
        <w:t>2</w:t>
      </w:r>
      <w:proofErr w:type="gramEnd"/>
      <w:r w:rsidRPr="00F15140">
        <w:rPr>
          <w:rFonts w:ascii="Times New Roman" w:eastAsia="Times New Roman" w:hAnsi="Times New Roman" w:cs="Times New Roman"/>
          <w:b/>
          <w:sz w:val="24"/>
          <w:szCs w:val="24"/>
          <w:lang w:eastAsia="ru-RU"/>
        </w:rPr>
        <w:t xml:space="preserve"> (ккал/час на м</w:t>
      </w:r>
      <w:r w:rsidRPr="00F15140">
        <w:rPr>
          <w:rFonts w:ascii="Times New Roman" w:eastAsia="Times New Roman" w:hAnsi="Times New Roman" w:cs="Times New Roman"/>
          <w:b/>
          <w:sz w:val="24"/>
          <w:szCs w:val="24"/>
          <w:vertAlign w:val="superscript"/>
          <w:lang w:eastAsia="ru-RU"/>
        </w:rPr>
        <w:t>3</w:t>
      </w:r>
      <w:r w:rsidRPr="00F15140">
        <w:rPr>
          <w:rFonts w:ascii="Times New Roman" w:eastAsia="Times New Roman" w:hAnsi="Times New Roman" w:cs="Times New Roman"/>
          <w:b/>
          <w:sz w:val="24"/>
          <w:szCs w:val="24"/>
          <w:lang w:eastAsia="ru-RU"/>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275"/>
        <w:gridCol w:w="1188"/>
        <w:gridCol w:w="1364"/>
      </w:tblGrid>
      <w:tr w:rsidR="00F15140" w:rsidRPr="00F15140" w:rsidTr="00F15140">
        <w:trPr>
          <w:tblHeader/>
        </w:trPr>
        <w:tc>
          <w:tcPr>
            <w:tcW w:w="5529" w:type="dxa"/>
            <w:vMerge w:val="restart"/>
            <w:tcBorders>
              <w:top w:val="single" w:sz="12" w:space="0" w:color="auto"/>
              <w:left w:val="single" w:sz="12" w:space="0" w:color="auto"/>
              <w:bottom w:val="single" w:sz="12" w:space="0" w:color="auto"/>
              <w:right w:val="single" w:sz="4" w:space="0" w:color="000000"/>
            </w:tcBorders>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p>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Типы зданий</w:t>
            </w:r>
          </w:p>
        </w:tc>
        <w:tc>
          <w:tcPr>
            <w:tcW w:w="3827" w:type="dxa"/>
            <w:gridSpan w:val="3"/>
            <w:tcBorders>
              <w:top w:val="single" w:sz="12" w:space="0" w:color="auto"/>
              <w:left w:val="single" w:sz="4" w:space="0" w:color="000000"/>
              <w:bottom w:val="single" w:sz="4" w:space="0" w:color="000000"/>
              <w:right w:val="single" w:sz="12" w:space="0" w:color="auto"/>
            </w:tcBorders>
            <w:hideMark/>
          </w:tcPr>
          <w:p w:rsidR="00F15140" w:rsidRPr="00F15140" w:rsidRDefault="00F15140" w:rsidP="00F15140">
            <w:pPr>
              <w:overflowPunct w:val="0"/>
              <w:autoSpaceDE w:val="0"/>
              <w:autoSpaceDN w:val="0"/>
              <w:adjustRightInd w:val="0"/>
              <w:spacing w:after="0" w:line="240" w:lineRule="auto"/>
              <w:jc w:val="both"/>
              <w:rPr>
                <w:rFonts w:ascii="Times New Roman" w:eastAsia="Times New Roman" w:hAnsi="Times New Roman" w:cs="Times New Roman"/>
              </w:rPr>
            </w:pPr>
            <w:r w:rsidRPr="00F15140">
              <w:rPr>
                <w:rFonts w:ascii="Times New Roman" w:eastAsia="Times New Roman" w:hAnsi="Times New Roman" w:cs="Times New Roman"/>
              </w:rPr>
              <w:t>Удельные показатели расхода тепловой энергии на отопление зданий ккал/час на м</w:t>
            </w:r>
            <w:proofErr w:type="gramStart"/>
            <w:r w:rsidRPr="00F15140">
              <w:rPr>
                <w:rFonts w:ascii="Times New Roman" w:eastAsia="Times New Roman" w:hAnsi="Times New Roman" w:cs="Times New Roman"/>
                <w:vertAlign w:val="superscript"/>
              </w:rPr>
              <w:t>2</w:t>
            </w:r>
            <w:proofErr w:type="gramEnd"/>
            <w:r w:rsidRPr="00F15140">
              <w:rPr>
                <w:rFonts w:ascii="Times New Roman" w:eastAsia="Times New Roman" w:hAnsi="Times New Roman" w:cs="Times New Roman"/>
                <w:vertAlign w:val="superscript"/>
              </w:rPr>
              <w:t xml:space="preserve"> </w:t>
            </w:r>
            <w:r w:rsidRPr="00F15140">
              <w:rPr>
                <w:rFonts w:ascii="Times New Roman" w:eastAsia="Times New Roman" w:hAnsi="Times New Roman" w:cs="Times New Roman"/>
              </w:rPr>
              <w:t xml:space="preserve"> или (ккал/час на м</w:t>
            </w:r>
            <w:r w:rsidRPr="00F15140">
              <w:rPr>
                <w:rFonts w:ascii="Times New Roman" w:eastAsia="Times New Roman" w:hAnsi="Times New Roman" w:cs="Times New Roman"/>
                <w:vertAlign w:val="superscript"/>
              </w:rPr>
              <w:t>3</w:t>
            </w:r>
            <w:r w:rsidRPr="00F15140">
              <w:rPr>
                <w:rFonts w:ascii="Times New Roman" w:eastAsia="Times New Roman" w:hAnsi="Times New Roman" w:cs="Times New Roman"/>
              </w:rPr>
              <w:t>) в зависимости от этажности зданий</w:t>
            </w:r>
          </w:p>
        </w:tc>
      </w:tr>
      <w:tr w:rsidR="00F15140" w:rsidRPr="00F15140" w:rsidTr="00F15140">
        <w:trPr>
          <w:tblHead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F15140" w:rsidRPr="00F15140" w:rsidRDefault="00F15140" w:rsidP="00F15140">
            <w:pPr>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1</w:t>
            </w:r>
          </w:p>
        </w:tc>
        <w:tc>
          <w:tcPr>
            <w:tcW w:w="1188" w:type="dxa"/>
            <w:tcBorders>
              <w:top w:val="single" w:sz="4" w:space="0" w:color="000000"/>
              <w:left w:val="single" w:sz="4" w:space="0" w:color="000000"/>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2</w:t>
            </w:r>
          </w:p>
        </w:tc>
        <w:tc>
          <w:tcPr>
            <w:tcW w:w="1364" w:type="dxa"/>
            <w:tcBorders>
              <w:top w:val="single" w:sz="4" w:space="0" w:color="000000"/>
              <w:left w:val="single" w:sz="4" w:space="0" w:color="000000"/>
              <w:bottom w:val="single" w:sz="12"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3</w:t>
            </w:r>
          </w:p>
        </w:tc>
      </w:tr>
      <w:tr w:rsidR="00F15140" w:rsidRPr="00F15140" w:rsidTr="00F15140">
        <w:trPr>
          <w:tblHeader/>
        </w:trPr>
        <w:tc>
          <w:tcPr>
            <w:tcW w:w="5529" w:type="dxa"/>
            <w:tcBorders>
              <w:top w:val="single" w:sz="12" w:space="0" w:color="auto"/>
              <w:left w:val="single" w:sz="12" w:space="0" w:color="auto"/>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1</w:t>
            </w:r>
          </w:p>
        </w:tc>
        <w:tc>
          <w:tcPr>
            <w:tcW w:w="1275" w:type="dxa"/>
            <w:tcBorders>
              <w:top w:val="single" w:sz="12" w:space="0" w:color="auto"/>
              <w:left w:val="single" w:sz="4" w:space="0" w:color="000000"/>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2</w:t>
            </w:r>
          </w:p>
        </w:tc>
        <w:tc>
          <w:tcPr>
            <w:tcW w:w="1188" w:type="dxa"/>
            <w:tcBorders>
              <w:top w:val="single" w:sz="12" w:space="0" w:color="auto"/>
              <w:left w:val="single" w:sz="4" w:space="0" w:color="000000"/>
              <w:bottom w:val="single" w:sz="12"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3</w:t>
            </w:r>
          </w:p>
        </w:tc>
        <w:tc>
          <w:tcPr>
            <w:tcW w:w="1364" w:type="dxa"/>
            <w:tcBorders>
              <w:top w:val="single" w:sz="12" w:space="0" w:color="auto"/>
              <w:left w:val="single" w:sz="4" w:space="0" w:color="000000"/>
              <w:bottom w:val="single" w:sz="12" w:space="0" w:color="auto"/>
              <w:right w:val="single" w:sz="12" w:space="0" w:color="auto"/>
            </w:tcBorders>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4</w:t>
            </w:r>
          </w:p>
        </w:tc>
      </w:tr>
      <w:tr w:rsidR="00F15140" w:rsidRPr="00F15140" w:rsidTr="00F15140">
        <w:tc>
          <w:tcPr>
            <w:tcW w:w="5529" w:type="dxa"/>
            <w:tcBorders>
              <w:top w:val="single" w:sz="6" w:space="0" w:color="auto"/>
              <w:left w:val="single" w:sz="12" w:space="0" w:color="auto"/>
              <w:bottom w:val="single" w:sz="6"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both"/>
              <w:rPr>
                <w:rFonts w:ascii="Times New Roman" w:eastAsia="Calibri" w:hAnsi="Times New Roman" w:cs="Times New Roman"/>
              </w:rPr>
            </w:pPr>
            <w:r w:rsidRPr="00F15140">
              <w:rPr>
                <w:rFonts w:ascii="Times New Roman" w:eastAsia="Calibri" w:hAnsi="Times New Roman" w:cs="Times New Roman"/>
              </w:rPr>
              <w:t xml:space="preserve">1. </w:t>
            </w:r>
            <w:proofErr w:type="gramStart"/>
            <w:r w:rsidRPr="00F15140">
              <w:rPr>
                <w:rFonts w:ascii="Times New Roman" w:eastAsia="Calibri" w:hAnsi="Times New Roman" w:cs="Times New Roman"/>
              </w:rPr>
              <w:t>Общественные</w:t>
            </w:r>
            <w:proofErr w:type="gramEnd"/>
            <w:r w:rsidRPr="00F15140">
              <w:rPr>
                <w:rFonts w:ascii="Times New Roman" w:eastAsia="Calibri" w:hAnsi="Times New Roman" w:cs="Times New Roman"/>
              </w:rPr>
              <w:t>, кроме перечисленных в строках 2-4</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84,50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76,20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72,30</w:t>
            </w:r>
          </w:p>
        </w:tc>
      </w:tr>
      <w:tr w:rsidR="00F15140" w:rsidRPr="00F15140" w:rsidTr="00F15140">
        <w:tc>
          <w:tcPr>
            <w:tcW w:w="5529" w:type="dxa"/>
            <w:tcBorders>
              <w:top w:val="single" w:sz="6" w:space="0" w:color="auto"/>
              <w:left w:val="single" w:sz="12" w:space="0" w:color="auto"/>
              <w:bottom w:val="single" w:sz="6"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rPr>
                <w:rFonts w:ascii="Times New Roman" w:eastAsia="Calibri" w:hAnsi="Times New Roman" w:cs="Times New Roman"/>
              </w:rPr>
            </w:pPr>
            <w:r w:rsidRPr="00F15140">
              <w:rPr>
                <w:rFonts w:ascii="Times New Roman" w:eastAsia="Calibri" w:hAnsi="Times New Roman" w:cs="Times New Roman"/>
              </w:rPr>
              <w:t>2. Поликлиники и лечебные учреждения, дома-интернаты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82,70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80,50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78,30</w:t>
            </w:r>
          </w:p>
        </w:tc>
      </w:tr>
      <w:tr w:rsidR="00F15140" w:rsidRPr="00F15140" w:rsidTr="00F15140">
        <w:tc>
          <w:tcPr>
            <w:tcW w:w="5529" w:type="dxa"/>
            <w:tcBorders>
              <w:top w:val="single" w:sz="6" w:space="0" w:color="auto"/>
              <w:left w:val="single" w:sz="12" w:space="0" w:color="auto"/>
              <w:bottom w:val="single" w:sz="6" w:space="0" w:color="auto"/>
              <w:right w:val="single" w:sz="4" w:space="0" w:color="000000"/>
            </w:tcBorders>
            <w:hideMark/>
          </w:tcPr>
          <w:p w:rsidR="00F15140" w:rsidRPr="00F15140" w:rsidRDefault="00F15140" w:rsidP="00F15140">
            <w:pPr>
              <w:overflowPunct w:val="0"/>
              <w:autoSpaceDE w:val="0"/>
              <w:autoSpaceDN w:val="0"/>
              <w:adjustRightInd w:val="0"/>
              <w:spacing w:after="0" w:line="240" w:lineRule="auto"/>
              <w:jc w:val="both"/>
              <w:rPr>
                <w:rFonts w:ascii="Times New Roman" w:eastAsia="Calibri" w:hAnsi="Times New Roman" w:cs="Times New Roman"/>
              </w:rPr>
            </w:pPr>
            <w:r w:rsidRPr="00F15140">
              <w:rPr>
                <w:rFonts w:ascii="Times New Roman" w:eastAsia="Calibri" w:hAnsi="Times New Roman" w:cs="Times New Roman"/>
              </w:rPr>
              <w:t>3. Дошкольные учреждения, хосписы</w:t>
            </w:r>
          </w:p>
        </w:tc>
        <w:tc>
          <w:tcPr>
            <w:tcW w:w="1275"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80,10</w:t>
            </w:r>
          </w:p>
        </w:tc>
        <w:tc>
          <w:tcPr>
            <w:tcW w:w="1188" w:type="dxa"/>
            <w:tcBorders>
              <w:top w:val="single" w:sz="6" w:space="0" w:color="auto"/>
              <w:left w:val="single" w:sz="4" w:space="0" w:color="000000"/>
              <w:bottom w:val="single" w:sz="6" w:space="0" w:color="auto"/>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80,10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80,10</w:t>
            </w:r>
          </w:p>
        </w:tc>
      </w:tr>
      <w:tr w:rsidR="00F15140" w:rsidRPr="00F15140" w:rsidTr="00F15140">
        <w:tc>
          <w:tcPr>
            <w:tcW w:w="5529" w:type="dxa"/>
            <w:tcBorders>
              <w:top w:val="single" w:sz="6" w:space="0" w:color="auto"/>
              <w:left w:val="single" w:sz="12" w:space="0" w:color="auto"/>
              <w:bottom w:val="single" w:sz="12" w:space="0" w:color="000000"/>
              <w:right w:val="single" w:sz="4" w:space="0" w:color="000000"/>
            </w:tcBorders>
            <w:hideMark/>
          </w:tcPr>
          <w:p w:rsidR="00F15140" w:rsidRPr="00F15140" w:rsidRDefault="00F15140" w:rsidP="00F15140">
            <w:pPr>
              <w:overflowPunct w:val="0"/>
              <w:autoSpaceDE w:val="0"/>
              <w:autoSpaceDN w:val="0"/>
              <w:adjustRightInd w:val="0"/>
              <w:spacing w:after="0" w:line="240" w:lineRule="auto"/>
              <w:rPr>
                <w:rFonts w:ascii="Times New Roman" w:eastAsia="Calibri" w:hAnsi="Times New Roman" w:cs="Times New Roman"/>
              </w:rPr>
            </w:pPr>
            <w:r w:rsidRPr="00F15140">
              <w:rPr>
                <w:rFonts w:ascii="Times New Roman" w:eastAsia="Calibri" w:hAnsi="Times New Roman" w:cs="Times New Roman"/>
              </w:rPr>
              <w:t>4. Сервисного обслуживания, культурно - досуговой деятельности, технопарки, склады</w:t>
            </w:r>
          </w:p>
        </w:tc>
        <w:tc>
          <w:tcPr>
            <w:tcW w:w="1275" w:type="dxa"/>
            <w:tcBorders>
              <w:top w:val="single" w:sz="6" w:space="0" w:color="auto"/>
              <w:left w:val="single" w:sz="4" w:space="0" w:color="000000"/>
              <w:bottom w:val="single" w:sz="12" w:space="0" w:color="000000"/>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(12,50)</w:t>
            </w:r>
          </w:p>
        </w:tc>
        <w:tc>
          <w:tcPr>
            <w:tcW w:w="1188" w:type="dxa"/>
            <w:tcBorders>
              <w:top w:val="single" w:sz="6" w:space="0" w:color="auto"/>
              <w:left w:val="single" w:sz="4" w:space="0" w:color="000000"/>
              <w:bottom w:val="single" w:sz="12" w:space="0" w:color="000000"/>
              <w:right w:val="single" w:sz="4" w:space="0" w:color="000000"/>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(12,10)</w:t>
            </w:r>
          </w:p>
        </w:tc>
        <w:tc>
          <w:tcPr>
            <w:tcW w:w="1364" w:type="dxa"/>
            <w:tcBorders>
              <w:top w:val="single" w:sz="6" w:space="0" w:color="auto"/>
              <w:left w:val="single" w:sz="4" w:space="0" w:color="000000"/>
              <w:bottom w:val="single" w:sz="12" w:space="0" w:color="000000"/>
              <w:right w:val="single" w:sz="12" w:space="0" w:color="auto"/>
            </w:tcBorders>
            <w:vAlign w:val="center"/>
            <w:hideMark/>
          </w:tcPr>
          <w:p w:rsidR="00F15140" w:rsidRPr="00F15140" w:rsidRDefault="00F15140" w:rsidP="00F15140">
            <w:pPr>
              <w:overflowPunct w:val="0"/>
              <w:autoSpaceDE w:val="0"/>
              <w:autoSpaceDN w:val="0"/>
              <w:adjustRightInd w:val="0"/>
              <w:spacing w:after="0" w:line="240" w:lineRule="auto"/>
              <w:jc w:val="center"/>
              <w:rPr>
                <w:rFonts w:ascii="Times New Roman" w:eastAsia="Times New Roman" w:hAnsi="Times New Roman" w:cs="Times New Roman"/>
              </w:rPr>
            </w:pPr>
            <w:r w:rsidRPr="00F15140">
              <w:rPr>
                <w:rFonts w:ascii="Times New Roman" w:eastAsia="Times New Roman" w:hAnsi="Times New Roman" w:cs="Times New Roman"/>
              </w:rPr>
              <w:t>(11,20)</w:t>
            </w:r>
          </w:p>
        </w:tc>
      </w:tr>
    </w:tbl>
    <w:p w:rsidR="00F15140" w:rsidRPr="00F15140" w:rsidRDefault="00F15140" w:rsidP="00F15140">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b/>
          <w:i/>
          <w:sz w:val="24"/>
          <w:szCs w:val="24"/>
          <w:lang w:eastAsia="ru-RU"/>
        </w:rPr>
        <w:lastRenderedPageBreak/>
        <w:t>1.6.3 Объекты электроснабжения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Расчётные показатели электропотребления с учетом коэффициента благоустройства населенных пунктов представлены в таблице 1.13.</w:t>
      </w:r>
    </w:p>
    <w:p w:rsidR="00F15140" w:rsidRPr="00F15140" w:rsidRDefault="00F15140" w:rsidP="00F15140">
      <w:pPr>
        <w:autoSpaceDN w:val="0"/>
        <w:spacing w:before="120" w:after="120" w:line="240" w:lineRule="auto"/>
        <w:ind w:left="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Таблица 1.13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0"/>
        <w:gridCol w:w="3419"/>
      </w:tblGrid>
      <w:tr w:rsidR="00F15140" w:rsidRPr="00F15140" w:rsidTr="00F15140">
        <w:trPr>
          <w:trHeight w:val="462"/>
          <w:jc w:val="center"/>
        </w:trPr>
        <w:tc>
          <w:tcPr>
            <w:tcW w:w="6220" w:type="dxa"/>
            <w:tcBorders>
              <w:top w:val="single" w:sz="12" w:space="0" w:color="auto"/>
              <w:left w:val="single" w:sz="12"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Степень благоустройства жилой застройки</w:t>
            </w:r>
          </w:p>
        </w:tc>
        <w:tc>
          <w:tcPr>
            <w:tcW w:w="3419" w:type="dxa"/>
            <w:tcBorders>
              <w:top w:val="single" w:sz="12" w:space="0" w:color="auto"/>
              <w:left w:val="single" w:sz="4"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Электропотребление, </w:t>
            </w:r>
            <w:r w:rsidRPr="00F15140">
              <w:rPr>
                <w:rFonts w:ascii="Times New Roman" w:eastAsia="Times New Roman" w:hAnsi="Times New Roman" w:cs="Times New Roman"/>
                <w:lang w:eastAsia="ru-RU"/>
              </w:rPr>
              <w:fldChar w:fldCharType="begin"/>
            </w:r>
            <w:r w:rsidRPr="00F15140">
              <w:rPr>
                <w:rFonts w:ascii="Times New Roman" w:eastAsia="Times New Roman" w:hAnsi="Times New Roman" w:cs="Times New Roman"/>
                <w:lang w:eastAsia="ru-RU"/>
              </w:rPr>
              <w:instrText xml:space="preserve"> QUOTE </w:instrText>
            </w:r>
            <w:r w:rsidR="00EC5FE1">
              <w:rPr>
                <w:rFonts w:ascii="Times New Roman" w:eastAsia="Times New Roman" w:hAnsi="Times New Roman" w:cs="Times New Roman"/>
                <w:position w:val="-29"/>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7pt" equationxml="&lt;">
                  <v:imagedata r:id="rId9" o:title="" chromakey="white"/>
                </v:shape>
              </w:pict>
            </w:r>
            <w:r w:rsidRPr="00F15140">
              <w:rPr>
                <w:rFonts w:ascii="Times New Roman" w:eastAsia="Times New Roman" w:hAnsi="Times New Roman" w:cs="Times New Roman"/>
                <w:lang w:eastAsia="ru-RU"/>
              </w:rPr>
              <w:instrText xml:space="preserve"> </w:instrText>
            </w:r>
            <w:r w:rsidRPr="00F15140">
              <w:rPr>
                <w:rFonts w:ascii="Times New Roman" w:eastAsia="Times New Roman" w:hAnsi="Times New Roman" w:cs="Times New Roman"/>
                <w:lang w:eastAsia="ru-RU"/>
              </w:rPr>
              <w:fldChar w:fldCharType="separate"/>
            </w:r>
            <w:r w:rsidR="00EC5FE1">
              <w:rPr>
                <w:rFonts w:ascii="Times New Roman" w:eastAsia="Times New Roman" w:hAnsi="Times New Roman" w:cs="Times New Roman"/>
                <w:position w:val="-29"/>
                <w:sz w:val="24"/>
                <w:szCs w:val="24"/>
                <w:lang w:eastAsia="ru-RU"/>
              </w:rPr>
              <w:pict>
                <v:shape id="_x0000_i1026" type="#_x0000_t75" style="width:54pt;height:21pt" equationxml="&lt;">
                  <v:imagedata r:id="rId9" o:title="" chromakey="white"/>
                </v:shape>
              </w:pict>
            </w:r>
            <w:r w:rsidRPr="00F15140">
              <w:rPr>
                <w:rFonts w:ascii="Times New Roman" w:eastAsia="Times New Roman" w:hAnsi="Times New Roman" w:cs="Times New Roman"/>
                <w:lang w:eastAsia="ru-RU"/>
              </w:rPr>
              <w:fldChar w:fldCharType="end"/>
            </w:r>
          </w:p>
        </w:tc>
      </w:tr>
      <w:tr w:rsidR="00F15140" w:rsidRPr="00F15140" w:rsidTr="00F15140">
        <w:trPr>
          <w:jc w:val="center"/>
        </w:trPr>
        <w:tc>
          <w:tcPr>
            <w:tcW w:w="6220" w:type="dxa"/>
            <w:tcBorders>
              <w:top w:val="single" w:sz="12" w:space="0" w:color="auto"/>
              <w:left w:val="single" w:sz="12" w:space="0" w:color="auto"/>
              <w:bottom w:val="single" w:sz="12" w:space="0" w:color="auto"/>
              <w:right w:val="single" w:sz="4"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w:t>
            </w:r>
          </w:p>
        </w:tc>
        <w:tc>
          <w:tcPr>
            <w:tcW w:w="3419" w:type="dxa"/>
            <w:tcBorders>
              <w:top w:val="single" w:sz="12" w:space="0" w:color="auto"/>
              <w:left w:val="single" w:sz="4" w:space="0" w:color="auto"/>
              <w:bottom w:val="single" w:sz="12" w:space="0" w:color="auto"/>
              <w:right w:val="single" w:sz="12" w:space="0" w:color="auto"/>
            </w:tcBorders>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2</w:t>
            </w:r>
          </w:p>
        </w:tc>
      </w:tr>
      <w:tr w:rsidR="00F15140" w:rsidRPr="00F15140" w:rsidTr="00F15140">
        <w:trPr>
          <w:trHeight w:val="254"/>
          <w:jc w:val="center"/>
        </w:trPr>
        <w:tc>
          <w:tcPr>
            <w:tcW w:w="6220" w:type="dxa"/>
            <w:tcBorders>
              <w:top w:val="nil"/>
              <w:left w:val="single" w:sz="12" w:space="0" w:color="auto"/>
              <w:bottom w:val="nil"/>
              <w:right w:val="single" w:sz="4" w:space="0" w:color="auto"/>
            </w:tcBorders>
            <w:hideMark/>
          </w:tcPr>
          <w:p w:rsidR="00F15140" w:rsidRPr="00F15140" w:rsidRDefault="00F15140" w:rsidP="00F15140">
            <w:pPr>
              <w:autoSpaceDN w:val="0"/>
              <w:spacing w:after="0" w:line="240" w:lineRule="auto"/>
              <w:jc w:val="both"/>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 xml:space="preserve">Не </w:t>
            </w:r>
            <w:proofErr w:type="gramStart"/>
            <w:r w:rsidRPr="00F15140">
              <w:rPr>
                <w:rFonts w:ascii="Times New Roman" w:eastAsia="Times New Roman" w:hAnsi="Times New Roman" w:cs="Times New Roman"/>
                <w:lang w:eastAsia="ru-RU"/>
              </w:rPr>
              <w:t>оборудованная</w:t>
            </w:r>
            <w:proofErr w:type="gramEnd"/>
            <w:r w:rsidRPr="00F15140">
              <w:rPr>
                <w:rFonts w:ascii="Times New Roman" w:eastAsia="Times New Roman" w:hAnsi="Times New Roman" w:cs="Times New Roman"/>
                <w:lang w:eastAsia="ru-RU"/>
              </w:rPr>
              <w:t xml:space="preserve"> стационарными     электроплитами</w:t>
            </w:r>
          </w:p>
        </w:tc>
        <w:tc>
          <w:tcPr>
            <w:tcW w:w="3419" w:type="dxa"/>
            <w:tcBorders>
              <w:top w:val="nil"/>
              <w:left w:val="single" w:sz="4" w:space="0" w:color="auto"/>
              <w:bottom w:val="nil"/>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950</w:t>
            </w:r>
          </w:p>
        </w:tc>
      </w:tr>
      <w:tr w:rsidR="00F15140" w:rsidRPr="00F15140" w:rsidTr="00F15140">
        <w:trPr>
          <w:trHeight w:val="287"/>
          <w:jc w:val="center"/>
        </w:trPr>
        <w:tc>
          <w:tcPr>
            <w:tcW w:w="6220" w:type="dxa"/>
            <w:tcBorders>
              <w:top w:val="nil"/>
              <w:left w:val="single" w:sz="12" w:space="0" w:color="auto"/>
              <w:bottom w:val="single" w:sz="12" w:space="0" w:color="auto"/>
              <w:right w:val="single" w:sz="4" w:space="0" w:color="auto"/>
            </w:tcBorders>
            <w:hideMark/>
          </w:tcPr>
          <w:p w:rsidR="00F15140" w:rsidRPr="00F15140" w:rsidRDefault="00F15140" w:rsidP="00F15140">
            <w:pPr>
              <w:autoSpaceDN w:val="0"/>
              <w:spacing w:after="0" w:line="240" w:lineRule="auto"/>
              <w:jc w:val="both"/>
              <w:rPr>
                <w:rFonts w:ascii="Times New Roman" w:eastAsia="Times New Roman" w:hAnsi="Times New Roman" w:cs="Times New Roman"/>
                <w:lang w:eastAsia="ru-RU"/>
              </w:rPr>
            </w:pPr>
            <w:proofErr w:type="gramStart"/>
            <w:r w:rsidRPr="00F15140">
              <w:rPr>
                <w:rFonts w:ascii="Times New Roman" w:eastAsia="Times New Roman" w:hAnsi="Times New Roman" w:cs="Times New Roman"/>
                <w:lang w:eastAsia="ru-RU"/>
              </w:rPr>
              <w:t>Оборудованные</w:t>
            </w:r>
            <w:proofErr w:type="gramEnd"/>
            <w:r w:rsidRPr="00F15140">
              <w:rPr>
                <w:rFonts w:ascii="Times New Roman" w:eastAsia="Times New Roman" w:hAnsi="Times New Roman" w:cs="Times New Roman"/>
                <w:lang w:eastAsia="ru-RU"/>
              </w:rPr>
              <w:t xml:space="preserve"> стационарными электроплитами  </w:t>
            </w:r>
          </w:p>
        </w:tc>
        <w:tc>
          <w:tcPr>
            <w:tcW w:w="3419" w:type="dxa"/>
            <w:tcBorders>
              <w:top w:val="nil"/>
              <w:left w:val="single" w:sz="4"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lang w:eastAsia="ru-RU"/>
              </w:rPr>
            </w:pPr>
            <w:r w:rsidRPr="00F15140">
              <w:rPr>
                <w:rFonts w:ascii="Times New Roman" w:eastAsia="Times New Roman" w:hAnsi="Times New Roman" w:cs="Times New Roman"/>
                <w:lang w:eastAsia="ru-RU"/>
              </w:rPr>
              <w:t>1350</w:t>
            </w:r>
          </w:p>
        </w:tc>
      </w:tr>
    </w:tbl>
    <w:p w:rsidR="00F15140" w:rsidRPr="00F15140" w:rsidRDefault="00F15140" w:rsidP="00F15140">
      <w:pPr>
        <w:overflowPunct w:val="0"/>
        <w:autoSpaceDE w:val="0"/>
        <w:autoSpaceDN w:val="0"/>
        <w:adjustRightInd w:val="0"/>
        <w:spacing w:after="120" w:line="240" w:lineRule="auto"/>
        <w:ind w:firstLine="709"/>
        <w:jc w:val="both"/>
        <w:rPr>
          <w:rFonts w:ascii="Times New Roman" w:eastAsia="Times New Roman" w:hAnsi="Times New Roman" w:cs="Times New Roman"/>
          <w:b/>
          <w:i/>
          <w:sz w:val="24"/>
          <w:szCs w:val="24"/>
          <w:lang w:eastAsia="ru-RU"/>
        </w:rPr>
      </w:pPr>
      <w:r w:rsidRPr="00F15140">
        <w:rPr>
          <w:rFonts w:ascii="Times New Roman" w:eastAsia="Times New Roman" w:hAnsi="Times New Roman" w:cs="Times New Roman"/>
          <w:i/>
          <w:lang w:eastAsia="ru-RU"/>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15140" w:rsidRPr="00F15140" w:rsidRDefault="00F15140" w:rsidP="00F15140">
      <w:pPr>
        <w:overflowPunct w:val="0"/>
        <w:autoSpaceDE w:val="0"/>
        <w:autoSpaceDN w:val="0"/>
        <w:adjustRightInd w:val="0"/>
        <w:spacing w:before="120" w:after="120" w:line="240" w:lineRule="auto"/>
        <w:ind w:firstLine="720"/>
        <w:jc w:val="both"/>
        <w:rPr>
          <w:rFonts w:ascii="Times New Roman" w:eastAsia="Calibri" w:hAnsi="Times New Roman" w:cs="Times New Roman"/>
          <w:b/>
          <w:sz w:val="24"/>
          <w:szCs w:val="24"/>
        </w:rPr>
      </w:pPr>
      <w:r w:rsidRPr="00F15140">
        <w:rPr>
          <w:rFonts w:ascii="Times New Roman" w:eastAsia="Times New Roman" w:hAnsi="Times New Roman" w:cs="Times New Roman"/>
          <w:b/>
          <w:i/>
          <w:color w:val="000000"/>
          <w:sz w:val="24"/>
          <w:szCs w:val="24"/>
          <w:lang w:eastAsia="ru-RU"/>
        </w:rPr>
        <w:t xml:space="preserve">1.6.4 </w:t>
      </w:r>
      <w:r w:rsidRPr="00F15140">
        <w:rPr>
          <w:rFonts w:ascii="Times New Roman" w:eastAsia="Calibri" w:hAnsi="Times New Roman" w:cs="Times New Roman"/>
          <w:b/>
          <w:i/>
          <w:sz w:val="24"/>
          <w:szCs w:val="24"/>
        </w:rPr>
        <w:t>Объекты, предназначенные для сбора твердых коммунальных отходов</w:t>
      </w:r>
    </w:p>
    <w:p w:rsidR="00F15140" w:rsidRPr="00F15140" w:rsidRDefault="00F15140" w:rsidP="00F15140">
      <w:pPr>
        <w:autoSpaceDN w:val="0"/>
        <w:spacing w:after="0" w:line="240" w:lineRule="auto"/>
        <w:ind w:firstLine="709"/>
        <w:jc w:val="both"/>
        <w:outlineLvl w:val="0"/>
        <w:rPr>
          <w:rFonts w:ascii="Times New Roman" w:eastAsia="Calibri" w:hAnsi="Times New Roman" w:cs="Times New Roman"/>
          <w:b/>
          <w:bCs/>
          <w:sz w:val="24"/>
          <w:szCs w:val="24"/>
        </w:rPr>
      </w:pPr>
      <w:r w:rsidRPr="00F15140">
        <w:rPr>
          <w:rFonts w:ascii="Times New Roman" w:eastAsia="Calibri" w:hAnsi="Times New Roman" w:cs="Times New Roman"/>
          <w:sz w:val="24"/>
          <w:szCs w:val="24"/>
          <w:lang w:eastAsia="ru-RU"/>
        </w:rPr>
        <w:t>Максимально допустимый уровень доступности для населения до площадок под контейнеры принимается по таблице 1.14.</w:t>
      </w:r>
    </w:p>
    <w:p w:rsidR="00F15140" w:rsidRPr="00F15140" w:rsidRDefault="00F15140" w:rsidP="00F15140">
      <w:pPr>
        <w:autoSpaceDN w:val="0"/>
        <w:spacing w:before="120" w:after="0" w:line="240" w:lineRule="auto"/>
        <w:ind w:firstLine="567"/>
        <w:jc w:val="both"/>
        <w:rPr>
          <w:rFonts w:ascii="Times New Roman" w:eastAsia="Calibri" w:hAnsi="Times New Roman" w:cs="Times New Roman"/>
          <w:b/>
          <w:sz w:val="24"/>
          <w:szCs w:val="24"/>
        </w:rPr>
      </w:pPr>
      <w:r w:rsidRPr="00F15140">
        <w:rPr>
          <w:rFonts w:ascii="Times New Roman" w:eastAsia="Calibri" w:hAnsi="Times New Roman" w:cs="Times New Roman"/>
          <w:b/>
          <w:sz w:val="24"/>
          <w:szCs w:val="24"/>
        </w:rPr>
        <w:t xml:space="preserve">Таблица 1.14 – </w:t>
      </w:r>
      <w:r w:rsidRPr="00F15140">
        <w:rPr>
          <w:rFonts w:ascii="Times New Roman" w:eastAsia="Calibri" w:hAnsi="Times New Roman" w:cs="Times New Roman"/>
          <w:b/>
          <w:sz w:val="24"/>
          <w:szCs w:val="24"/>
          <w:lang w:eastAsia="ru-RU"/>
        </w:rPr>
        <w:t>Максимально допустимый уровень доступности для населения до площадок под контейнеры</w:t>
      </w:r>
    </w:p>
    <w:tbl>
      <w:tblPr>
        <w:tblW w:w="96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45"/>
        <w:gridCol w:w="2226"/>
        <w:gridCol w:w="2474"/>
      </w:tblGrid>
      <w:tr w:rsidR="00F15140" w:rsidRPr="00F15140" w:rsidTr="00F15140">
        <w:trPr>
          <w:cantSplit/>
          <w:trHeight w:val="194"/>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Наименование объектов</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Единица измерения</w:t>
            </w:r>
          </w:p>
        </w:tc>
        <w:tc>
          <w:tcPr>
            <w:tcW w:w="1418"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 xml:space="preserve">Показатель </w:t>
            </w:r>
          </w:p>
        </w:tc>
      </w:tr>
      <w:tr w:rsidR="00F15140" w:rsidRPr="00F15140" w:rsidTr="00F15140">
        <w:trPr>
          <w:cantSplit/>
          <w:trHeight w:val="199"/>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1</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ind w:firstLine="34"/>
              <w:jc w:val="center"/>
              <w:rPr>
                <w:rFonts w:ascii="Times New Roman" w:eastAsia="Times New Roman" w:hAnsi="Times New Roman" w:cs="Times New Roman"/>
                <w:color w:val="000000"/>
                <w:lang w:eastAsia="ru-RU"/>
              </w:rPr>
            </w:pPr>
            <w:r w:rsidRPr="00F15140">
              <w:rPr>
                <w:rFonts w:ascii="Times New Roman" w:eastAsia="Times New Roman" w:hAnsi="Times New Roman" w:cs="Times New Roman"/>
                <w:color w:val="000000"/>
                <w:lang w:eastAsia="ru-RU"/>
              </w:rPr>
              <w:t>2</w:t>
            </w:r>
          </w:p>
        </w:tc>
        <w:tc>
          <w:tcPr>
            <w:tcW w:w="1418"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3</w:t>
            </w:r>
          </w:p>
        </w:tc>
      </w:tr>
      <w:tr w:rsidR="00F15140" w:rsidRPr="00F15140" w:rsidTr="00F15140">
        <w:trPr>
          <w:cantSplit/>
          <w:trHeight w:val="216"/>
          <w:jc w:val="center"/>
        </w:trPr>
        <w:tc>
          <w:tcPr>
            <w:tcW w:w="2835" w:type="dxa"/>
            <w:tcBorders>
              <w:top w:val="single" w:sz="12" w:space="0" w:color="auto"/>
              <w:left w:val="single" w:sz="12"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Площадки под контейнеры</w:t>
            </w:r>
          </w:p>
        </w:tc>
        <w:tc>
          <w:tcPr>
            <w:tcW w:w="1276" w:type="dxa"/>
            <w:tcBorders>
              <w:top w:val="single" w:sz="12" w:space="0" w:color="auto"/>
              <w:left w:val="single" w:sz="6" w:space="0" w:color="auto"/>
              <w:bottom w:val="single" w:sz="12" w:space="0" w:color="auto"/>
              <w:right w:val="single" w:sz="6"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м</w:t>
            </w:r>
          </w:p>
        </w:tc>
        <w:tc>
          <w:tcPr>
            <w:tcW w:w="1418" w:type="dxa"/>
            <w:tcBorders>
              <w:top w:val="single" w:sz="12" w:space="0" w:color="auto"/>
              <w:left w:val="single" w:sz="6" w:space="0" w:color="auto"/>
              <w:bottom w:val="single" w:sz="12" w:space="0" w:color="auto"/>
              <w:right w:val="single" w:sz="12" w:space="0" w:color="auto"/>
            </w:tcBorders>
            <w:vAlign w:val="center"/>
            <w:hideMark/>
          </w:tcPr>
          <w:p w:rsidR="00F15140" w:rsidRPr="00F15140" w:rsidRDefault="00F15140" w:rsidP="00F15140">
            <w:pPr>
              <w:autoSpaceDN w:val="0"/>
              <w:spacing w:after="0" w:line="240" w:lineRule="auto"/>
              <w:jc w:val="center"/>
              <w:rPr>
                <w:rFonts w:ascii="Times New Roman" w:eastAsia="Times New Roman" w:hAnsi="Times New Roman" w:cs="Times New Roman"/>
                <w:bCs/>
                <w:color w:val="000000"/>
                <w:lang w:eastAsia="ru-RU"/>
              </w:rPr>
            </w:pPr>
            <w:r w:rsidRPr="00F15140">
              <w:rPr>
                <w:rFonts w:ascii="Times New Roman" w:eastAsia="Times New Roman" w:hAnsi="Times New Roman" w:cs="Times New Roman"/>
                <w:bCs/>
                <w:color w:val="000000"/>
                <w:lang w:eastAsia="ru-RU"/>
              </w:rPr>
              <w:t>100</w:t>
            </w:r>
          </w:p>
        </w:tc>
      </w:tr>
    </w:tbl>
    <w:p w:rsidR="00F15140" w:rsidRPr="00F15140" w:rsidRDefault="00F15140" w:rsidP="00F15140">
      <w:pPr>
        <w:widowControl w:val="0"/>
        <w:autoSpaceDE w:val="0"/>
        <w:autoSpaceDN w:val="0"/>
        <w:adjustRightInd w:val="0"/>
        <w:spacing w:after="120" w:line="240" w:lineRule="auto"/>
        <w:ind w:firstLine="709"/>
        <w:jc w:val="both"/>
        <w:rPr>
          <w:rFonts w:ascii="Times New Roman" w:eastAsia="Times New Roman" w:hAnsi="Times New Roman" w:cs="Times New Roman"/>
          <w:i/>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F15140" w:rsidRPr="00F15140" w:rsidRDefault="00F15140" w:rsidP="00F15140">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5140">
        <w:rPr>
          <w:rFonts w:ascii="Times New Roman" w:eastAsia="Times New Roman" w:hAnsi="Times New Roman" w:cs="Times New Roman"/>
          <w:b/>
          <w:sz w:val="28"/>
          <w:szCs w:val="28"/>
          <w:lang w:eastAsia="ru-RU"/>
        </w:rPr>
        <w:t>Приложения</w:t>
      </w:r>
    </w:p>
    <w:p w:rsidR="00F15140" w:rsidRPr="00F15140" w:rsidRDefault="00F15140" w:rsidP="00F15140">
      <w:pPr>
        <w:suppressAutoHyphens/>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br w:type="page"/>
      </w:r>
      <w:r w:rsidRPr="00F15140">
        <w:rPr>
          <w:rFonts w:ascii="Times New Roman" w:eastAsia="Times New Roman" w:hAnsi="Times New Roman" w:cs="Times New Roman"/>
          <w:sz w:val="24"/>
          <w:szCs w:val="24"/>
          <w:lang w:eastAsia="ru-RU"/>
        </w:rPr>
        <w:lastRenderedPageBreak/>
        <w:t>Приложение 1</w:t>
      </w:r>
    </w:p>
    <w:p w:rsidR="00F15140" w:rsidRPr="00F15140" w:rsidRDefault="00F15140" w:rsidP="00F15140">
      <w:pPr>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5140" w:rsidRPr="00F15140" w:rsidRDefault="00F15140" w:rsidP="00F15140">
      <w:pPr>
        <w:overflowPunct w:val="0"/>
        <w:autoSpaceDE w:val="0"/>
        <w:autoSpaceDN w:val="0"/>
        <w:adjustRightInd w:val="0"/>
        <w:spacing w:before="240" w:after="120" w:line="240" w:lineRule="auto"/>
        <w:ind w:firstLine="709"/>
        <w:jc w:val="center"/>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Термины и определения</w:t>
      </w: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sz w:val="24"/>
          <w:szCs w:val="24"/>
          <w:lang w:eastAsia="ru-RU"/>
        </w:rPr>
        <w:t>В настоящем документе применены следующие термины и их определения:</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Местные нормативы градостроительного проектирования</w:t>
      </w:r>
      <w:r w:rsidRPr="00F15140">
        <w:rPr>
          <w:rFonts w:ascii="Times New Roman" w:eastAsia="Calibri" w:hAnsi="Times New Roman" w:cs="Times New Roman"/>
          <w:sz w:val="24"/>
          <w:szCs w:val="24"/>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Частный жилищный фонд</w:t>
      </w:r>
      <w:r w:rsidRPr="00F15140">
        <w:rPr>
          <w:rFonts w:ascii="Times New Roman" w:eastAsia="Calibri" w:hAnsi="Times New Roman" w:cs="Times New Roman"/>
          <w:sz w:val="24"/>
          <w:szCs w:val="24"/>
        </w:rPr>
        <w:t xml:space="preserve"> – совокупность жилых помещений, находящихся в собственности граждан и в собственности юридических лиц;</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Муниципальный жилищный фонд</w:t>
      </w:r>
      <w:r w:rsidRPr="00F15140">
        <w:rPr>
          <w:rFonts w:ascii="Times New Roman" w:eastAsia="Calibri" w:hAnsi="Times New Roman" w:cs="Times New Roman"/>
          <w:sz w:val="24"/>
          <w:szCs w:val="24"/>
        </w:rPr>
        <w:t xml:space="preserve"> – совокупность жилых помещений, принадлежащих на праве собственности муниципальному образованию;</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Озелененные территории общего пользования</w:t>
      </w:r>
      <w:r w:rsidRPr="00F15140">
        <w:rPr>
          <w:rFonts w:ascii="Times New Roman" w:eastAsia="Calibri" w:hAnsi="Times New Roman" w:cs="Times New Roman"/>
          <w:sz w:val="24"/>
          <w:szCs w:val="24"/>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F15140">
        <w:rPr>
          <w:rFonts w:ascii="Times New Roman" w:eastAsia="Calibri" w:hAnsi="Times New Roman" w:cs="Times New Roman"/>
          <w:sz w:val="24"/>
          <w:szCs w:val="24"/>
        </w:rPr>
        <w:t>минипарки</w:t>
      </w:r>
      <w:proofErr w:type="spellEnd"/>
      <w:r w:rsidRPr="00F15140">
        <w:rPr>
          <w:rFonts w:ascii="Times New Roman" w:eastAsia="Calibri" w:hAnsi="Times New Roman" w:cs="Times New Roman"/>
          <w:sz w:val="24"/>
          <w:szCs w:val="24"/>
        </w:rPr>
        <w:t>, специализированные парки, парки культуры и отдыха), сады, скверы, бульвары и иные подобные территории для отдыха населения.</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Место массового отдыха</w:t>
      </w:r>
      <w:r w:rsidRPr="00F15140">
        <w:rPr>
          <w:rFonts w:ascii="Times New Roman" w:eastAsia="Calibri" w:hAnsi="Times New Roman" w:cs="Times New Roman"/>
          <w:sz w:val="24"/>
          <w:szCs w:val="24"/>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Зона массового кратковременного отдыха</w:t>
      </w:r>
      <w:r w:rsidRPr="00F15140">
        <w:rPr>
          <w:rFonts w:ascii="Times New Roman" w:eastAsia="Calibri" w:hAnsi="Times New Roman" w:cs="Times New Roman"/>
          <w:sz w:val="24"/>
          <w:szCs w:val="24"/>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proofErr w:type="gramStart"/>
      <w:r w:rsidRPr="00F15140">
        <w:rPr>
          <w:rFonts w:ascii="Times New Roman" w:eastAsia="Calibri" w:hAnsi="Times New Roman" w:cs="Times New Roman"/>
          <w:b/>
          <w:sz w:val="24"/>
          <w:szCs w:val="24"/>
        </w:rPr>
        <w:t>Автомобильная дорога (дорога)</w:t>
      </w:r>
      <w:r w:rsidRPr="00F15140">
        <w:rPr>
          <w:rFonts w:ascii="Times New Roman" w:eastAsia="Calibri" w:hAnsi="Times New Roman" w:cs="Times New Roman"/>
          <w:sz w:val="24"/>
          <w:szCs w:val="24"/>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F15140">
        <w:rPr>
          <w:rFonts w:ascii="Times New Roman" w:eastAsia="Calibri" w:hAnsi="Times New Roman" w:cs="Times New Roman"/>
          <w:sz w:val="24"/>
          <w:szCs w:val="24"/>
        </w:rP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r w:rsidRPr="00F15140">
        <w:rPr>
          <w:rFonts w:ascii="Times New Roman" w:eastAsia="Calibri" w:hAnsi="Times New Roman" w:cs="Times New Roman"/>
          <w:b/>
          <w:sz w:val="24"/>
          <w:szCs w:val="24"/>
        </w:rPr>
        <w:t>Улица</w:t>
      </w:r>
      <w:r w:rsidRPr="00F15140">
        <w:rPr>
          <w:rFonts w:ascii="Times New Roman" w:eastAsia="Calibri" w:hAnsi="Times New Roman" w:cs="Times New Roman"/>
          <w:sz w:val="24"/>
          <w:szCs w:val="24"/>
        </w:rPr>
        <w:t xml:space="preserve"> – дорога, расположенная в пределах функциональных зон застроенных территорий населенных пунктов, </w:t>
      </w:r>
      <w:proofErr w:type="gramStart"/>
      <w:r w:rsidRPr="00F15140">
        <w:rPr>
          <w:rFonts w:ascii="Times New Roman" w:eastAsia="Calibri" w:hAnsi="Times New Roman" w:cs="Times New Roman"/>
          <w:sz w:val="24"/>
          <w:szCs w:val="24"/>
        </w:rPr>
        <w:t>границы</w:t>
      </w:r>
      <w:proofErr w:type="gramEnd"/>
      <w:r w:rsidRPr="00F15140">
        <w:rPr>
          <w:rFonts w:ascii="Times New Roman" w:eastAsia="Calibri" w:hAnsi="Times New Roman" w:cs="Times New Roman"/>
          <w:sz w:val="24"/>
          <w:szCs w:val="24"/>
        </w:rPr>
        <w:t xml:space="preserve"> которой в виде красных линий являются одновременно границами элементов планировочной структуры – кварталов;</w:t>
      </w:r>
    </w:p>
    <w:p w:rsidR="00F15140" w:rsidRPr="00F15140" w:rsidRDefault="00F15140" w:rsidP="00F15140">
      <w:pPr>
        <w:autoSpaceDN w:val="0"/>
        <w:spacing w:after="0" w:line="240" w:lineRule="auto"/>
        <w:ind w:firstLine="709"/>
        <w:jc w:val="both"/>
        <w:rPr>
          <w:rFonts w:ascii="Times New Roman" w:eastAsia="Calibri" w:hAnsi="Times New Roman" w:cs="Times New Roman"/>
          <w:sz w:val="24"/>
          <w:szCs w:val="24"/>
        </w:rPr>
      </w:pPr>
      <w:proofErr w:type="gramStart"/>
      <w:r w:rsidRPr="00F15140">
        <w:rPr>
          <w:rFonts w:ascii="Times New Roman" w:eastAsia="Calibri" w:hAnsi="Times New Roman" w:cs="Times New Roman"/>
          <w:b/>
          <w:sz w:val="24"/>
          <w:szCs w:val="24"/>
        </w:rPr>
        <w:t>Проезды</w:t>
      </w:r>
      <w:r w:rsidRPr="00F15140">
        <w:rPr>
          <w:rFonts w:ascii="Times New Roman" w:eastAsia="Calibri" w:hAnsi="Times New Roman" w:cs="Times New Roman"/>
          <w:sz w:val="24"/>
          <w:szCs w:val="24"/>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F15140" w:rsidRPr="00F15140" w:rsidRDefault="00F15140" w:rsidP="00F151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t>Протяженность сети автомобильных дорог общего пользования</w:t>
      </w:r>
      <w:r w:rsidRPr="00F15140">
        <w:rPr>
          <w:rFonts w:ascii="Times New Roman" w:eastAsia="Times New Roman" w:hAnsi="Times New Roman" w:cs="Times New Roman"/>
          <w:sz w:val="24"/>
          <w:szCs w:val="24"/>
          <w:lang w:eastAsia="ru-RU"/>
        </w:rPr>
        <w:t xml:space="preserve"> – суммарная протяженность участков автомобильных дорог, образующих сеть автомобильных дорог общего пользования;</w:t>
      </w:r>
    </w:p>
    <w:p w:rsidR="00F15140" w:rsidRPr="00F15140" w:rsidRDefault="00F15140" w:rsidP="00F1514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15140" w:rsidRPr="00F15140" w:rsidRDefault="00F15140" w:rsidP="00F151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140">
        <w:rPr>
          <w:rFonts w:ascii="Times New Roman" w:eastAsia="Times New Roman" w:hAnsi="Times New Roman" w:cs="Times New Roman"/>
          <w:b/>
          <w:sz w:val="24"/>
          <w:szCs w:val="24"/>
          <w:lang w:eastAsia="ru-RU"/>
        </w:rPr>
        <w:lastRenderedPageBreak/>
        <w:t>Красные линии</w:t>
      </w:r>
      <w:r w:rsidRPr="00F15140">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b/>
          <w:sz w:val="24"/>
          <w:szCs w:val="24"/>
          <w:lang w:eastAsia="ru-RU"/>
        </w:rPr>
      </w:pPr>
      <w:r w:rsidRPr="00F15140">
        <w:rPr>
          <w:rFonts w:ascii="Times New Roman" w:eastAsia="Times New Roman" w:hAnsi="Times New Roman" w:cs="Times New Roman"/>
          <w:b/>
          <w:sz w:val="24"/>
          <w:szCs w:val="24"/>
          <w:lang w:eastAsia="ru-RU"/>
        </w:rPr>
        <w:t xml:space="preserve">Остановка общественного транспорта – </w:t>
      </w:r>
      <w:r w:rsidRPr="00F15140">
        <w:rPr>
          <w:rFonts w:ascii="Times New Roman" w:eastAsia="Times New Roman" w:hAnsi="Times New Roman" w:cs="Times New Roman"/>
          <w:sz w:val="24"/>
          <w:szCs w:val="24"/>
          <w:lang w:eastAsia="ru-RU"/>
        </w:rPr>
        <w:t>специально отведённая территория, предназначенная для посадки/высадки пассажиров общественного транспорта.</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t>Хранение</w:t>
      </w:r>
      <w:r w:rsidRPr="00F15140">
        <w:rPr>
          <w:rFonts w:ascii="Times New Roman" w:eastAsia="Times New Roman" w:hAnsi="Times New Roman" w:cs="Times New Roman"/>
          <w:sz w:val="24"/>
          <w:szCs w:val="24"/>
          <w:lang w:eastAsia="ru-RU"/>
        </w:rPr>
        <w:t xml:space="preserve"> – пребывание автотранспортных средств, принадлежащих постоянному населению, по месту регистрации автотранспортных средств.</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F15140">
        <w:rPr>
          <w:rFonts w:ascii="Times New Roman" w:eastAsia="Times New Roman" w:hAnsi="Times New Roman" w:cs="Times New Roman"/>
          <w:b/>
          <w:sz w:val="24"/>
          <w:szCs w:val="24"/>
          <w:lang w:eastAsia="ru-RU"/>
        </w:rPr>
        <w:t>Паркирование</w:t>
      </w:r>
      <w:proofErr w:type="spellEnd"/>
      <w:r w:rsidRPr="00F15140">
        <w:rPr>
          <w:rFonts w:ascii="Times New Roman" w:eastAsia="Times New Roman" w:hAnsi="Times New Roman" w:cs="Times New Roman"/>
          <w:sz w:val="24"/>
          <w:szCs w:val="24"/>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t>Автостоянки</w:t>
      </w:r>
      <w:r w:rsidRPr="00F15140">
        <w:rPr>
          <w:rFonts w:ascii="Times New Roman" w:eastAsia="Times New Roman" w:hAnsi="Times New Roman" w:cs="Times New Roman"/>
          <w:sz w:val="24"/>
          <w:szCs w:val="24"/>
          <w:lang w:eastAsia="ru-RU"/>
        </w:rPr>
        <w:t xml:space="preserve"> – открытые площадки, предназначенные для хранения или </w:t>
      </w:r>
      <w:proofErr w:type="spellStart"/>
      <w:r w:rsidRPr="00F15140">
        <w:rPr>
          <w:rFonts w:ascii="Times New Roman" w:eastAsia="Times New Roman" w:hAnsi="Times New Roman" w:cs="Times New Roman"/>
          <w:sz w:val="24"/>
          <w:szCs w:val="24"/>
          <w:lang w:eastAsia="ru-RU"/>
        </w:rPr>
        <w:t>паркирования</w:t>
      </w:r>
      <w:proofErr w:type="spellEnd"/>
      <w:r w:rsidRPr="00F15140">
        <w:rPr>
          <w:rFonts w:ascii="Times New Roman" w:eastAsia="Times New Roman" w:hAnsi="Times New Roman" w:cs="Times New Roman"/>
          <w:sz w:val="24"/>
          <w:szCs w:val="24"/>
          <w:lang w:eastAsia="ru-RU"/>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F15140">
        <w:rPr>
          <w:rFonts w:ascii="Times New Roman" w:eastAsia="Times New Roman" w:hAnsi="Times New Roman" w:cs="Times New Roman"/>
          <w:sz w:val="24"/>
          <w:szCs w:val="24"/>
          <w:lang w:eastAsia="ru-RU"/>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t>Транспортная услуга</w:t>
      </w:r>
      <w:r w:rsidRPr="00F15140">
        <w:rPr>
          <w:rFonts w:ascii="Times New Roman" w:eastAsia="Times New Roman" w:hAnsi="Times New Roman" w:cs="Times New Roman"/>
          <w:sz w:val="24"/>
          <w:szCs w:val="24"/>
          <w:lang w:eastAsia="ru-RU"/>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15140" w:rsidRPr="00F15140" w:rsidRDefault="00F15140" w:rsidP="00F15140">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5140">
        <w:rPr>
          <w:rFonts w:ascii="Times New Roman" w:eastAsia="Times New Roman" w:hAnsi="Times New Roman" w:cs="Times New Roman"/>
          <w:b/>
          <w:sz w:val="24"/>
          <w:szCs w:val="24"/>
          <w:lang w:eastAsia="ru-RU"/>
        </w:rPr>
        <w:t>Транспортное обслуживание</w:t>
      </w:r>
      <w:r w:rsidRPr="00F15140">
        <w:rPr>
          <w:rFonts w:ascii="Times New Roman" w:eastAsia="Times New Roman" w:hAnsi="Times New Roman" w:cs="Times New Roman"/>
          <w:sz w:val="24"/>
          <w:szCs w:val="24"/>
          <w:lang w:eastAsia="ru-RU"/>
        </w:rPr>
        <w:t xml:space="preserve"> – процесс предоставления транспортных услуг потребителям, в соответствии с установленными нормами и требованиями.</w:t>
      </w:r>
    </w:p>
    <w:p w:rsidR="00F15140" w:rsidRDefault="00F15140" w:rsidP="00F15140">
      <w:pPr>
        <w:widowControl w:val="0"/>
        <w:tabs>
          <w:tab w:val="left" w:pos="8175"/>
        </w:tabs>
        <w:overflowPunct w:val="0"/>
        <w:autoSpaceDE w:val="0"/>
        <w:autoSpaceDN w:val="0"/>
        <w:adjustRightInd w:val="0"/>
        <w:spacing w:after="0" w:line="240" w:lineRule="auto"/>
        <w:ind w:firstLine="720"/>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p>
    <w:p w:rsidR="00F15140" w:rsidRPr="00F15140" w:rsidRDefault="00F15140" w:rsidP="00F15140">
      <w:pPr>
        <w:widowControl w:val="0"/>
        <w:tabs>
          <w:tab w:val="left" w:pos="8175"/>
        </w:tabs>
        <w:overflowPunct w:val="0"/>
        <w:autoSpaceDE w:val="0"/>
        <w:autoSpaceDN w:val="0"/>
        <w:adjustRightInd w:val="0"/>
        <w:spacing w:after="0" w:line="240" w:lineRule="auto"/>
        <w:ind w:firstLine="720"/>
        <w:outlineLvl w:val="1"/>
        <w:rPr>
          <w:rFonts w:ascii="Times New Roman" w:eastAsia="Calibri" w:hAnsi="Times New Roman" w:cs="Times New Roman"/>
          <w:sz w:val="24"/>
          <w:szCs w:val="24"/>
        </w:rPr>
      </w:pPr>
    </w:p>
    <w:p w:rsidR="00F15140" w:rsidRPr="00F15140" w:rsidRDefault="00F15140" w:rsidP="00F1514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15140" w:rsidRPr="00F15140" w:rsidRDefault="00F15140" w:rsidP="00F15140">
      <w:pPr>
        <w:autoSpaceDN w:val="0"/>
        <w:spacing w:after="0" w:line="240" w:lineRule="auto"/>
        <w:ind w:firstLine="709"/>
        <w:jc w:val="both"/>
        <w:rPr>
          <w:rFonts w:ascii="Times New Roman" w:eastAsia="Times New Roman" w:hAnsi="Times New Roman" w:cs="Times New Roman"/>
          <w:sz w:val="24"/>
          <w:szCs w:val="24"/>
          <w:lang w:eastAsia="ru-RU"/>
        </w:rPr>
      </w:pPr>
    </w:p>
    <w:p w:rsidR="00F15140" w:rsidRPr="00F15140" w:rsidRDefault="00F15140" w:rsidP="00F15140">
      <w:pPr>
        <w:spacing w:after="0" w:line="360" w:lineRule="auto"/>
        <w:rPr>
          <w:rFonts w:ascii="Times New Roman" w:eastAsia="Times New Roman" w:hAnsi="Times New Roman" w:cs="Times New Roman"/>
          <w:sz w:val="24"/>
          <w:szCs w:val="24"/>
          <w:lang w:eastAsia="ru-RU"/>
        </w:rPr>
        <w:sectPr w:rsidR="00F15140" w:rsidRPr="00F15140">
          <w:pgSz w:w="11906" w:h="16838"/>
          <w:pgMar w:top="680" w:right="566" w:bottom="1440" w:left="1701" w:header="284" w:footer="284" w:gutter="0"/>
          <w:pgNumType w:start="4"/>
          <w:cols w:space="720"/>
        </w:sectPr>
      </w:pPr>
    </w:p>
    <w:p w:rsidR="00F15140" w:rsidRPr="00F15140" w:rsidRDefault="00F15140" w:rsidP="00F15140">
      <w:pPr>
        <w:overflowPunct w:val="0"/>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p>
    <w:p w:rsidR="00F15140" w:rsidRPr="00F15140" w:rsidRDefault="00F15140" w:rsidP="00F1514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F15140" w:rsidRPr="00F15140" w:rsidSect="00F15140">
          <w:footerReference w:type="first" r:id="rId10"/>
          <w:pgSz w:w="11906" w:h="16838"/>
          <w:pgMar w:top="680" w:right="566" w:bottom="1440" w:left="1701" w:header="284" w:footer="284" w:gutter="0"/>
          <w:pgNumType w:start="4"/>
          <w:cols w:space="708"/>
          <w:titlePg/>
          <w:docGrid w:linePitch="360"/>
        </w:sectPr>
      </w:pPr>
    </w:p>
    <w:p w:rsidR="00835AB3" w:rsidRDefault="00835AB3"/>
    <w:sectPr w:rsidR="00835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F1" w:rsidRDefault="00545AF1">
      <w:pPr>
        <w:spacing w:after="0" w:line="240" w:lineRule="auto"/>
      </w:pPr>
      <w:r>
        <w:separator/>
      </w:r>
    </w:p>
  </w:endnote>
  <w:endnote w:type="continuationSeparator" w:id="0">
    <w:p w:rsidR="00545AF1" w:rsidRDefault="0054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E1" w:rsidRDefault="00EC5FE1" w:rsidP="00F15140">
    <w:pPr>
      <w:pStyle w:val="a3"/>
    </w:pPr>
    <w:r>
      <w:rPr>
        <w:noProof/>
        <w:lang w:val="ru-RU" w:eastAsia="ru-RU"/>
      </w:rPr>
      <mc:AlternateContent>
        <mc:Choice Requires="wps">
          <w:drawing>
            <wp:anchor distT="0" distB="0" distL="114300" distR="114300" simplePos="0" relativeHeight="251662336" behindDoc="0" locked="0" layoutInCell="1" allowOverlap="1" wp14:anchorId="5A4BFE8B" wp14:editId="307100D9">
              <wp:simplePos x="0" y="0"/>
              <wp:positionH relativeFrom="column">
                <wp:posOffset>2290445</wp:posOffset>
              </wp:positionH>
              <wp:positionV relativeFrom="paragraph">
                <wp:posOffset>158115</wp:posOffset>
              </wp:positionV>
              <wp:extent cx="3796030" cy="332105"/>
              <wp:effectExtent l="4445"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E1" w:rsidRDefault="00EC5FE1" w:rsidP="00F15140">
                          <w:r>
                            <w:t xml:space="preserve">                                                       Формат  А</w:t>
                          </w:r>
                          <w:proofErr w:type="gramStart"/>
                          <w:r>
                            <w:t>4</w:t>
                          </w:r>
                          <w:proofErr w:type="gramEnd"/>
                          <w:r>
                            <w:t xml:space="preserve">   </w:t>
                          </w:r>
                          <w:proofErr w:type="spellStart"/>
                          <w:r>
                            <w:t>А4</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80.35pt;margin-top:12.45pt;width:298.9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zywQIAALk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" filled="f" stroked="f">
              <v:textbox>
                <w:txbxContent>
                  <w:p w:rsidR="00EC5FE1" w:rsidRDefault="00EC5FE1" w:rsidP="00F15140">
                    <w:r>
                      <w:t xml:space="preserve">                                                       Формат  А</w:t>
                    </w:r>
                    <w:proofErr w:type="gramStart"/>
                    <w:r>
                      <w:t>4</w:t>
                    </w:r>
                    <w:proofErr w:type="gramEnd"/>
                    <w:r>
                      <w:t xml:space="preserve">   </w:t>
                    </w:r>
                    <w:proofErr w:type="spellStart"/>
                    <w:r>
                      <w:t>А4</w:t>
                    </w:r>
                    <w:proofErr w:type="spellEnd"/>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7A3A6350" wp14:editId="2D00F624">
              <wp:simplePos x="0" y="0"/>
              <wp:positionH relativeFrom="column">
                <wp:posOffset>4512945</wp:posOffset>
              </wp:positionH>
              <wp:positionV relativeFrom="paragraph">
                <wp:posOffset>158115</wp:posOffset>
              </wp:positionV>
              <wp:extent cx="2446655" cy="880110"/>
              <wp:effectExtent l="0" t="0"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E1" w:rsidRDefault="00EC5FE1" w:rsidP="00F15140">
                          <w:r>
                            <w:t xml:space="preserve">                                                       Формат              А</w:t>
                          </w:r>
                          <w:proofErr w:type="gramStart"/>
                          <w:r>
                            <w:t>4</w:t>
                          </w:r>
                          <w:proofErr w:type="gramEnd"/>
                        </w:p>
                        <w:p w:rsidR="00EC5FE1" w:rsidRDefault="00EC5FE1" w:rsidP="00F1514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3" o:spid="_x0000_s1027" type="#_x0000_t202" style="position:absolute;left:0;text-align:left;margin-left:355.35pt;margin-top:12.45pt;width:192.65pt;height:69.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EXxQ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" filled="f" stroked="f">
              <v:textbox style="mso-fit-shape-to-text:t">
                <w:txbxContent>
                  <w:p w:rsidR="00EC5FE1" w:rsidRDefault="00EC5FE1" w:rsidP="00F15140">
                    <w:r>
                      <w:t xml:space="preserve">                                                       Формат              А</w:t>
                    </w:r>
                    <w:proofErr w:type="gramStart"/>
                    <w:r>
                      <w:t>4</w:t>
                    </w:r>
                    <w:proofErr w:type="gramEnd"/>
                  </w:p>
                  <w:p w:rsidR="00EC5FE1" w:rsidRDefault="00EC5FE1" w:rsidP="00F15140"/>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8EF8325" wp14:editId="3786E188">
              <wp:simplePos x="0" y="0"/>
              <wp:positionH relativeFrom="column">
                <wp:posOffset>4598035</wp:posOffset>
              </wp:positionH>
              <wp:positionV relativeFrom="paragraph">
                <wp:posOffset>2395220</wp:posOffset>
              </wp:positionV>
              <wp:extent cx="2446020" cy="880110"/>
              <wp:effectExtent l="0" t="4445"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E1" w:rsidRDefault="00EC5FE1" w:rsidP="00F15140">
                          <w:r>
                            <w:t xml:space="preserve">                                                       Формат              А</w:t>
                          </w:r>
                          <w:proofErr w:type="gramStart"/>
                          <w:r>
                            <w:t>4</w:t>
                          </w:r>
                          <w:proofErr w:type="gramEnd"/>
                        </w:p>
                        <w:p w:rsidR="00EC5FE1" w:rsidRDefault="00EC5FE1" w:rsidP="00F1514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 o:spid="_x0000_s1028" type="#_x0000_t202" style="position:absolute;left:0;text-align:left;margin-left:362.05pt;margin-top:188.6pt;width:192.6pt;height:69.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AwwIAAMA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" filled="f" stroked="f">
              <v:textbox style="mso-fit-shape-to-text:t">
                <w:txbxContent>
                  <w:p w:rsidR="00EC5FE1" w:rsidRDefault="00EC5FE1" w:rsidP="00F15140">
                    <w:r>
                      <w:t xml:space="preserve">                                                       Формат              А</w:t>
                    </w:r>
                    <w:proofErr w:type="gramStart"/>
                    <w:r>
                      <w:t>4</w:t>
                    </w:r>
                    <w:proofErr w:type="gramEnd"/>
                  </w:p>
                  <w:p w:rsidR="00EC5FE1" w:rsidRDefault="00EC5FE1" w:rsidP="00F15140"/>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4C86F5FF" wp14:editId="70981E70">
              <wp:simplePos x="0" y="0"/>
              <wp:positionH relativeFrom="column">
                <wp:posOffset>2460625</wp:posOffset>
              </wp:positionH>
              <wp:positionV relativeFrom="paragraph">
                <wp:posOffset>386080</wp:posOffset>
              </wp:positionV>
              <wp:extent cx="3796030" cy="332105"/>
              <wp:effectExtent l="3175" t="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E1" w:rsidRDefault="00EC5FE1" w:rsidP="00F151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193.75pt;margin-top:30.4pt;width:298.9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7E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AAXF7ExAIAAMAFAAAOAAAAAAAAAAAAAAAAAC4CAABkcnMvZTJvRG9jLnhtbFBLAQItABQA&#10;BgAIAAAAIQCmO8ly3gAAAAoBAAAPAAAAAAAAAAAAAAAAAB4FAABkcnMvZG93bnJldi54bWxQSwUG&#10;AAAAAAQABADzAAAAKQYAAAAA&#10;" filled="f" stroked="f">
              <v:textbox>
                <w:txbxContent>
                  <w:p w:rsidR="00EC5FE1" w:rsidRDefault="00EC5FE1" w:rsidP="00F1514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F1" w:rsidRDefault="00545AF1">
      <w:pPr>
        <w:spacing w:after="0" w:line="240" w:lineRule="auto"/>
      </w:pPr>
      <w:r>
        <w:separator/>
      </w:r>
    </w:p>
  </w:footnote>
  <w:footnote w:type="continuationSeparator" w:id="0">
    <w:p w:rsidR="00545AF1" w:rsidRDefault="00545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427B0D"/>
    <w:multiLevelType w:val="hybridMultilevel"/>
    <w:tmpl w:val="053C1A7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541EC"/>
    <w:multiLevelType w:val="hybridMultilevel"/>
    <w:tmpl w:val="93CA4CA8"/>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467401"/>
    <w:multiLevelType w:val="hybridMultilevel"/>
    <w:tmpl w:val="D1B21362"/>
    <w:lvl w:ilvl="0" w:tplc="AD7E3A26">
      <w:start w:val="1"/>
      <w:numFmt w:val="bullet"/>
      <w:lvlText w:val=""/>
      <w:lvlJc w:val="left"/>
      <w:pPr>
        <w:ind w:left="2926" w:hanging="360"/>
      </w:pPr>
      <w:rPr>
        <w:rFonts w:ascii="Symbol" w:hAnsi="Symbol" w:hint="default"/>
      </w:rPr>
    </w:lvl>
    <w:lvl w:ilvl="1" w:tplc="04190003" w:tentative="1">
      <w:start w:val="1"/>
      <w:numFmt w:val="bullet"/>
      <w:lvlText w:val="o"/>
      <w:lvlJc w:val="left"/>
      <w:pPr>
        <w:ind w:left="3646" w:hanging="360"/>
      </w:pPr>
      <w:rPr>
        <w:rFonts w:ascii="Courier New" w:hAnsi="Courier New" w:cs="Courier New" w:hint="default"/>
      </w:rPr>
    </w:lvl>
    <w:lvl w:ilvl="2" w:tplc="04190005" w:tentative="1">
      <w:start w:val="1"/>
      <w:numFmt w:val="bullet"/>
      <w:lvlText w:val=""/>
      <w:lvlJc w:val="left"/>
      <w:pPr>
        <w:ind w:left="4366" w:hanging="360"/>
      </w:pPr>
      <w:rPr>
        <w:rFonts w:ascii="Wingdings" w:hAnsi="Wingdings" w:hint="default"/>
      </w:rPr>
    </w:lvl>
    <w:lvl w:ilvl="3" w:tplc="04190001" w:tentative="1">
      <w:start w:val="1"/>
      <w:numFmt w:val="bullet"/>
      <w:lvlText w:val=""/>
      <w:lvlJc w:val="left"/>
      <w:pPr>
        <w:ind w:left="5086" w:hanging="360"/>
      </w:pPr>
      <w:rPr>
        <w:rFonts w:ascii="Symbol" w:hAnsi="Symbol" w:hint="default"/>
      </w:rPr>
    </w:lvl>
    <w:lvl w:ilvl="4" w:tplc="04190003" w:tentative="1">
      <w:start w:val="1"/>
      <w:numFmt w:val="bullet"/>
      <w:lvlText w:val="o"/>
      <w:lvlJc w:val="left"/>
      <w:pPr>
        <w:ind w:left="5806" w:hanging="360"/>
      </w:pPr>
      <w:rPr>
        <w:rFonts w:ascii="Courier New" w:hAnsi="Courier New" w:cs="Courier New" w:hint="default"/>
      </w:rPr>
    </w:lvl>
    <w:lvl w:ilvl="5" w:tplc="04190005" w:tentative="1">
      <w:start w:val="1"/>
      <w:numFmt w:val="bullet"/>
      <w:lvlText w:val=""/>
      <w:lvlJc w:val="left"/>
      <w:pPr>
        <w:ind w:left="6526" w:hanging="360"/>
      </w:pPr>
      <w:rPr>
        <w:rFonts w:ascii="Wingdings" w:hAnsi="Wingdings" w:hint="default"/>
      </w:rPr>
    </w:lvl>
    <w:lvl w:ilvl="6" w:tplc="04190001" w:tentative="1">
      <w:start w:val="1"/>
      <w:numFmt w:val="bullet"/>
      <w:lvlText w:val=""/>
      <w:lvlJc w:val="left"/>
      <w:pPr>
        <w:ind w:left="7246" w:hanging="360"/>
      </w:pPr>
      <w:rPr>
        <w:rFonts w:ascii="Symbol" w:hAnsi="Symbol" w:hint="default"/>
      </w:rPr>
    </w:lvl>
    <w:lvl w:ilvl="7" w:tplc="04190003" w:tentative="1">
      <w:start w:val="1"/>
      <w:numFmt w:val="bullet"/>
      <w:lvlText w:val="o"/>
      <w:lvlJc w:val="left"/>
      <w:pPr>
        <w:ind w:left="7966" w:hanging="360"/>
      </w:pPr>
      <w:rPr>
        <w:rFonts w:ascii="Courier New" w:hAnsi="Courier New" w:cs="Courier New" w:hint="default"/>
      </w:rPr>
    </w:lvl>
    <w:lvl w:ilvl="8" w:tplc="04190005" w:tentative="1">
      <w:start w:val="1"/>
      <w:numFmt w:val="bullet"/>
      <w:lvlText w:val=""/>
      <w:lvlJc w:val="left"/>
      <w:pPr>
        <w:ind w:left="8686" w:hanging="360"/>
      </w:pPr>
      <w:rPr>
        <w:rFonts w:ascii="Wingdings" w:hAnsi="Wingdings" w:hint="default"/>
      </w:rPr>
    </w:lvl>
  </w:abstractNum>
  <w:abstractNum w:abstractNumId="6">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94B777F"/>
    <w:multiLevelType w:val="hybridMultilevel"/>
    <w:tmpl w:val="156C288C"/>
    <w:lvl w:ilvl="0" w:tplc="AD7E3A2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E521517"/>
    <w:multiLevelType w:val="hybridMultilevel"/>
    <w:tmpl w:val="95623A56"/>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
  </w:num>
  <w:num w:numId="4">
    <w:abstractNumId w:val="15"/>
  </w:num>
  <w:num w:numId="5">
    <w:abstractNumId w:val="5"/>
  </w:num>
  <w:num w:numId="6">
    <w:abstractNumId w:val="3"/>
  </w:num>
  <w:num w:numId="7">
    <w:abstractNumId w:val="6"/>
  </w:num>
  <w:num w:numId="8">
    <w:abstractNumId w:val="8"/>
  </w:num>
  <w:num w:numId="9">
    <w:abstractNumId w:val="18"/>
  </w:num>
  <w:num w:numId="10">
    <w:abstractNumId w:val="19"/>
  </w:num>
  <w:num w:numId="11">
    <w:abstractNumId w:val="9"/>
  </w:num>
  <w:num w:numId="12">
    <w:abstractNumId w:val="23"/>
  </w:num>
  <w:num w:numId="13">
    <w:abstractNumId w:val="22"/>
  </w:num>
  <w:num w:numId="14">
    <w:abstractNumId w:val="25"/>
  </w:num>
  <w:num w:numId="15">
    <w:abstractNumId w:val="14"/>
  </w:num>
  <w:num w:numId="16">
    <w:abstractNumId w:val="0"/>
  </w:num>
  <w:num w:numId="17">
    <w:abstractNumId w:val="24"/>
  </w:num>
  <w:num w:numId="18">
    <w:abstractNumId w:val="4"/>
  </w:num>
  <w:num w:numId="19">
    <w:abstractNumId w:val="17"/>
  </w:num>
  <w:num w:numId="20">
    <w:abstractNumId w:val="12"/>
  </w:num>
  <w:num w:numId="21">
    <w:abstractNumId w:val="11"/>
  </w:num>
  <w:num w:numId="22">
    <w:abstractNumId w:val="16"/>
  </w:num>
  <w:num w:numId="23">
    <w:abstractNumId w:val="10"/>
  </w:num>
  <w:num w:numId="24">
    <w:abstractNumId w:val="21"/>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40"/>
    <w:rsid w:val="00006537"/>
    <w:rsid w:val="00023556"/>
    <w:rsid w:val="00027538"/>
    <w:rsid w:val="00027FAE"/>
    <w:rsid w:val="0004149D"/>
    <w:rsid w:val="000440C6"/>
    <w:rsid w:val="0004649C"/>
    <w:rsid w:val="00051A40"/>
    <w:rsid w:val="00061C25"/>
    <w:rsid w:val="000645B1"/>
    <w:rsid w:val="00065F13"/>
    <w:rsid w:val="000753A6"/>
    <w:rsid w:val="0008153B"/>
    <w:rsid w:val="00086F67"/>
    <w:rsid w:val="000A1476"/>
    <w:rsid w:val="000A6194"/>
    <w:rsid w:val="000B2A71"/>
    <w:rsid w:val="000B3B4C"/>
    <w:rsid w:val="000C41CF"/>
    <w:rsid w:val="000C43A8"/>
    <w:rsid w:val="000D06C2"/>
    <w:rsid w:val="000D2E57"/>
    <w:rsid w:val="000D2F82"/>
    <w:rsid w:val="000D6734"/>
    <w:rsid w:val="000E008B"/>
    <w:rsid w:val="000F3E97"/>
    <w:rsid w:val="000F5335"/>
    <w:rsid w:val="00114B22"/>
    <w:rsid w:val="001179FF"/>
    <w:rsid w:val="00117A41"/>
    <w:rsid w:val="00121F76"/>
    <w:rsid w:val="001225DC"/>
    <w:rsid w:val="00123318"/>
    <w:rsid w:val="00123A96"/>
    <w:rsid w:val="00126306"/>
    <w:rsid w:val="0012708C"/>
    <w:rsid w:val="00130DEB"/>
    <w:rsid w:val="001425A8"/>
    <w:rsid w:val="0014538F"/>
    <w:rsid w:val="00151699"/>
    <w:rsid w:val="00152622"/>
    <w:rsid w:val="00161EC0"/>
    <w:rsid w:val="00174546"/>
    <w:rsid w:val="001764EE"/>
    <w:rsid w:val="001842F0"/>
    <w:rsid w:val="0018645C"/>
    <w:rsid w:val="001A1F94"/>
    <w:rsid w:val="001A5545"/>
    <w:rsid w:val="001A7EF9"/>
    <w:rsid w:val="001B7498"/>
    <w:rsid w:val="001B7B5F"/>
    <w:rsid w:val="001C2F61"/>
    <w:rsid w:val="001D325E"/>
    <w:rsid w:val="001D6D78"/>
    <w:rsid w:val="001E59B5"/>
    <w:rsid w:val="001E61DC"/>
    <w:rsid w:val="001E6CA7"/>
    <w:rsid w:val="001E7938"/>
    <w:rsid w:val="002006D2"/>
    <w:rsid w:val="00202B08"/>
    <w:rsid w:val="002052B9"/>
    <w:rsid w:val="00206241"/>
    <w:rsid w:val="00207EFF"/>
    <w:rsid w:val="00215542"/>
    <w:rsid w:val="00220818"/>
    <w:rsid w:val="00240B65"/>
    <w:rsid w:val="00243A0D"/>
    <w:rsid w:val="00252D2F"/>
    <w:rsid w:val="00264DD1"/>
    <w:rsid w:val="002700C9"/>
    <w:rsid w:val="00280F0C"/>
    <w:rsid w:val="00283792"/>
    <w:rsid w:val="00284707"/>
    <w:rsid w:val="00290E4B"/>
    <w:rsid w:val="002947DE"/>
    <w:rsid w:val="002947FB"/>
    <w:rsid w:val="002A10CD"/>
    <w:rsid w:val="002A7299"/>
    <w:rsid w:val="002A76F4"/>
    <w:rsid w:val="002B49A1"/>
    <w:rsid w:val="002C6967"/>
    <w:rsid w:val="002D45EB"/>
    <w:rsid w:val="002D6742"/>
    <w:rsid w:val="002E05D2"/>
    <w:rsid w:val="002E2305"/>
    <w:rsid w:val="00304733"/>
    <w:rsid w:val="00312156"/>
    <w:rsid w:val="00315718"/>
    <w:rsid w:val="0031662A"/>
    <w:rsid w:val="003276EB"/>
    <w:rsid w:val="0033126E"/>
    <w:rsid w:val="00337988"/>
    <w:rsid w:val="0034784C"/>
    <w:rsid w:val="0035075A"/>
    <w:rsid w:val="00351B2F"/>
    <w:rsid w:val="00353095"/>
    <w:rsid w:val="00353E84"/>
    <w:rsid w:val="003559B4"/>
    <w:rsid w:val="00370D00"/>
    <w:rsid w:val="003862BB"/>
    <w:rsid w:val="00391BE7"/>
    <w:rsid w:val="003929C8"/>
    <w:rsid w:val="00394374"/>
    <w:rsid w:val="003A5C44"/>
    <w:rsid w:val="003B11CF"/>
    <w:rsid w:val="003B3CFC"/>
    <w:rsid w:val="003B3F0C"/>
    <w:rsid w:val="003C2F4B"/>
    <w:rsid w:val="003E2FB1"/>
    <w:rsid w:val="003E7F88"/>
    <w:rsid w:val="003F1457"/>
    <w:rsid w:val="003F377C"/>
    <w:rsid w:val="00407477"/>
    <w:rsid w:val="00410A46"/>
    <w:rsid w:val="004146BA"/>
    <w:rsid w:val="00422001"/>
    <w:rsid w:val="00422DBD"/>
    <w:rsid w:val="00423EAD"/>
    <w:rsid w:val="004347A2"/>
    <w:rsid w:val="004358EE"/>
    <w:rsid w:val="004376DB"/>
    <w:rsid w:val="00444A87"/>
    <w:rsid w:val="00445A27"/>
    <w:rsid w:val="00447BCC"/>
    <w:rsid w:val="004504F7"/>
    <w:rsid w:val="004516A6"/>
    <w:rsid w:val="004544C5"/>
    <w:rsid w:val="00466012"/>
    <w:rsid w:val="00485D7A"/>
    <w:rsid w:val="0049342B"/>
    <w:rsid w:val="004A3ABE"/>
    <w:rsid w:val="004B7476"/>
    <w:rsid w:val="004C52FA"/>
    <w:rsid w:val="004D1F11"/>
    <w:rsid w:val="004E165E"/>
    <w:rsid w:val="004E2F21"/>
    <w:rsid w:val="004E68A8"/>
    <w:rsid w:val="004F08F1"/>
    <w:rsid w:val="004F0F6D"/>
    <w:rsid w:val="004F202B"/>
    <w:rsid w:val="004F3B13"/>
    <w:rsid w:val="004F3CEA"/>
    <w:rsid w:val="004F5186"/>
    <w:rsid w:val="00500B5D"/>
    <w:rsid w:val="00507031"/>
    <w:rsid w:val="005222C5"/>
    <w:rsid w:val="00532669"/>
    <w:rsid w:val="00545AF1"/>
    <w:rsid w:val="00555168"/>
    <w:rsid w:val="005572F2"/>
    <w:rsid w:val="00557D23"/>
    <w:rsid w:val="005614AC"/>
    <w:rsid w:val="00564506"/>
    <w:rsid w:val="00565EC4"/>
    <w:rsid w:val="00565FF0"/>
    <w:rsid w:val="0057418E"/>
    <w:rsid w:val="00584FDC"/>
    <w:rsid w:val="00592933"/>
    <w:rsid w:val="005A3F2A"/>
    <w:rsid w:val="005A754C"/>
    <w:rsid w:val="005B1076"/>
    <w:rsid w:val="005C0CC0"/>
    <w:rsid w:val="005C16DB"/>
    <w:rsid w:val="005C7DF9"/>
    <w:rsid w:val="005E4543"/>
    <w:rsid w:val="005E5E36"/>
    <w:rsid w:val="005E6542"/>
    <w:rsid w:val="005F018B"/>
    <w:rsid w:val="005F0CD9"/>
    <w:rsid w:val="005F3DE0"/>
    <w:rsid w:val="00602CD1"/>
    <w:rsid w:val="006125BD"/>
    <w:rsid w:val="006152F2"/>
    <w:rsid w:val="00616458"/>
    <w:rsid w:val="006244C7"/>
    <w:rsid w:val="00624D67"/>
    <w:rsid w:val="00627180"/>
    <w:rsid w:val="0063275C"/>
    <w:rsid w:val="00640469"/>
    <w:rsid w:val="00643FF4"/>
    <w:rsid w:val="0064498F"/>
    <w:rsid w:val="00646334"/>
    <w:rsid w:val="00655493"/>
    <w:rsid w:val="00655C20"/>
    <w:rsid w:val="006645A8"/>
    <w:rsid w:val="00666880"/>
    <w:rsid w:val="00673F13"/>
    <w:rsid w:val="00674862"/>
    <w:rsid w:val="006771C3"/>
    <w:rsid w:val="0067791B"/>
    <w:rsid w:val="00685859"/>
    <w:rsid w:val="00694381"/>
    <w:rsid w:val="0069516A"/>
    <w:rsid w:val="00695697"/>
    <w:rsid w:val="00695E8C"/>
    <w:rsid w:val="00697A20"/>
    <w:rsid w:val="006A533C"/>
    <w:rsid w:val="006A73F8"/>
    <w:rsid w:val="006B0874"/>
    <w:rsid w:val="006B1B8F"/>
    <w:rsid w:val="006B2C61"/>
    <w:rsid w:val="006C1CC3"/>
    <w:rsid w:val="006C252B"/>
    <w:rsid w:val="006C305A"/>
    <w:rsid w:val="006C53BA"/>
    <w:rsid w:val="006D56C6"/>
    <w:rsid w:val="006D6DA5"/>
    <w:rsid w:val="006E1F58"/>
    <w:rsid w:val="006E264D"/>
    <w:rsid w:val="006E4DC4"/>
    <w:rsid w:val="006E528A"/>
    <w:rsid w:val="006F1B92"/>
    <w:rsid w:val="006F213E"/>
    <w:rsid w:val="006F3D1C"/>
    <w:rsid w:val="006F43B7"/>
    <w:rsid w:val="006F4B87"/>
    <w:rsid w:val="007114C1"/>
    <w:rsid w:val="0071216A"/>
    <w:rsid w:val="00712A1D"/>
    <w:rsid w:val="00722C60"/>
    <w:rsid w:val="00727BE8"/>
    <w:rsid w:val="007305D3"/>
    <w:rsid w:val="007426D7"/>
    <w:rsid w:val="00747E06"/>
    <w:rsid w:val="007527B5"/>
    <w:rsid w:val="00756088"/>
    <w:rsid w:val="00762BB0"/>
    <w:rsid w:val="0076392C"/>
    <w:rsid w:val="00771C2B"/>
    <w:rsid w:val="007728B6"/>
    <w:rsid w:val="007744D4"/>
    <w:rsid w:val="00776419"/>
    <w:rsid w:val="0078550C"/>
    <w:rsid w:val="007A7A4E"/>
    <w:rsid w:val="007B1A1A"/>
    <w:rsid w:val="007C68A9"/>
    <w:rsid w:val="007D2894"/>
    <w:rsid w:val="007E1638"/>
    <w:rsid w:val="007E2361"/>
    <w:rsid w:val="007E54AB"/>
    <w:rsid w:val="007E5F56"/>
    <w:rsid w:val="007F170B"/>
    <w:rsid w:val="007F1963"/>
    <w:rsid w:val="007F5CEA"/>
    <w:rsid w:val="007F752A"/>
    <w:rsid w:val="0080200D"/>
    <w:rsid w:val="00810622"/>
    <w:rsid w:val="00811AC6"/>
    <w:rsid w:val="00814D3F"/>
    <w:rsid w:val="00824007"/>
    <w:rsid w:val="00824856"/>
    <w:rsid w:val="00825A3B"/>
    <w:rsid w:val="00830385"/>
    <w:rsid w:val="008316FC"/>
    <w:rsid w:val="00834962"/>
    <w:rsid w:val="00835AB3"/>
    <w:rsid w:val="008536C2"/>
    <w:rsid w:val="00854055"/>
    <w:rsid w:val="00862795"/>
    <w:rsid w:val="0086442F"/>
    <w:rsid w:val="00864E8D"/>
    <w:rsid w:val="008664D8"/>
    <w:rsid w:val="00867375"/>
    <w:rsid w:val="00867C0F"/>
    <w:rsid w:val="00875685"/>
    <w:rsid w:val="00876A6D"/>
    <w:rsid w:val="008978FE"/>
    <w:rsid w:val="008A3488"/>
    <w:rsid w:val="008B5BF2"/>
    <w:rsid w:val="008C3104"/>
    <w:rsid w:val="008C5CE4"/>
    <w:rsid w:val="008D0960"/>
    <w:rsid w:val="008D1AFA"/>
    <w:rsid w:val="008E6358"/>
    <w:rsid w:val="008F6C5F"/>
    <w:rsid w:val="00901F61"/>
    <w:rsid w:val="00903DD5"/>
    <w:rsid w:val="0090568F"/>
    <w:rsid w:val="00915AD8"/>
    <w:rsid w:val="00917E0E"/>
    <w:rsid w:val="00920760"/>
    <w:rsid w:val="00922775"/>
    <w:rsid w:val="00927953"/>
    <w:rsid w:val="00933793"/>
    <w:rsid w:val="00951535"/>
    <w:rsid w:val="009540A8"/>
    <w:rsid w:val="0095770C"/>
    <w:rsid w:val="009613A2"/>
    <w:rsid w:val="00975441"/>
    <w:rsid w:val="0098009A"/>
    <w:rsid w:val="009818BC"/>
    <w:rsid w:val="0098326D"/>
    <w:rsid w:val="00983E8A"/>
    <w:rsid w:val="009A1C15"/>
    <w:rsid w:val="009A1F1D"/>
    <w:rsid w:val="009A2F2C"/>
    <w:rsid w:val="009B0EB1"/>
    <w:rsid w:val="009B5823"/>
    <w:rsid w:val="009C25E6"/>
    <w:rsid w:val="009C5431"/>
    <w:rsid w:val="009C58E4"/>
    <w:rsid w:val="009E2746"/>
    <w:rsid w:val="009E34F5"/>
    <w:rsid w:val="009F0037"/>
    <w:rsid w:val="009F28F5"/>
    <w:rsid w:val="009F5386"/>
    <w:rsid w:val="00A03113"/>
    <w:rsid w:val="00A04008"/>
    <w:rsid w:val="00A17CC9"/>
    <w:rsid w:val="00A21889"/>
    <w:rsid w:val="00A225EB"/>
    <w:rsid w:val="00A267E5"/>
    <w:rsid w:val="00A26F4F"/>
    <w:rsid w:val="00A3138D"/>
    <w:rsid w:val="00A34D0B"/>
    <w:rsid w:val="00A418C0"/>
    <w:rsid w:val="00A46B47"/>
    <w:rsid w:val="00A47C03"/>
    <w:rsid w:val="00A52041"/>
    <w:rsid w:val="00A54360"/>
    <w:rsid w:val="00A563E9"/>
    <w:rsid w:val="00A64920"/>
    <w:rsid w:val="00A70E21"/>
    <w:rsid w:val="00A70F13"/>
    <w:rsid w:val="00A71D3C"/>
    <w:rsid w:val="00A71FFD"/>
    <w:rsid w:val="00A74804"/>
    <w:rsid w:val="00A9145A"/>
    <w:rsid w:val="00A9559C"/>
    <w:rsid w:val="00A96462"/>
    <w:rsid w:val="00AA0163"/>
    <w:rsid w:val="00AA3182"/>
    <w:rsid w:val="00AB18B7"/>
    <w:rsid w:val="00AB5CD7"/>
    <w:rsid w:val="00AC2320"/>
    <w:rsid w:val="00AC49E5"/>
    <w:rsid w:val="00AD12DB"/>
    <w:rsid w:val="00AD44B9"/>
    <w:rsid w:val="00AD69C7"/>
    <w:rsid w:val="00AF098E"/>
    <w:rsid w:val="00AF7212"/>
    <w:rsid w:val="00B06E6C"/>
    <w:rsid w:val="00B07EB1"/>
    <w:rsid w:val="00B13507"/>
    <w:rsid w:val="00B16E3F"/>
    <w:rsid w:val="00B202FE"/>
    <w:rsid w:val="00B229B1"/>
    <w:rsid w:val="00B31B17"/>
    <w:rsid w:val="00B40EAD"/>
    <w:rsid w:val="00B42417"/>
    <w:rsid w:val="00B538BE"/>
    <w:rsid w:val="00B65EF4"/>
    <w:rsid w:val="00B71C29"/>
    <w:rsid w:val="00B75504"/>
    <w:rsid w:val="00B76545"/>
    <w:rsid w:val="00B96F82"/>
    <w:rsid w:val="00BA3502"/>
    <w:rsid w:val="00BA4683"/>
    <w:rsid w:val="00BA56CC"/>
    <w:rsid w:val="00BB174F"/>
    <w:rsid w:val="00BB29AE"/>
    <w:rsid w:val="00BC03FE"/>
    <w:rsid w:val="00BC0979"/>
    <w:rsid w:val="00BD7CA7"/>
    <w:rsid w:val="00BE00B3"/>
    <w:rsid w:val="00BE3501"/>
    <w:rsid w:val="00BF1EA5"/>
    <w:rsid w:val="00BF3D3E"/>
    <w:rsid w:val="00C010F7"/>
    <w:rsid w:val="00C11052"/>
    <w:rsid w:val="00C17BC5"/>
    <w:rsid w:val="00C52021"/>
    <w:rsid w:val="00C5406F"/>
    <w:rsid w:val="00C56F6A"/>
    <w:rsid w:val="00C629F8"/>
    <w:rsid w:val="00C73DFD"/>
    <w:rsid w:val="00C748C5"/>
    <w:rsid w:val="00C804AD"/>
    <w:rsid w:val="00C806B8"/>
    <w:rsid w:val="00C83725"/>
    <w:rsid w:val="00C83C5B"/>
    <w:rsid w:val="00C8442B"/>
    <w:rsid w:val="00C86795"/>
    <w:rsid w:val="00C90DFE"/>
    <w:rsid w:val="00C954DF"/>
    <w:rsid w:val="00CA595F"/>
    <w:rsid w:val="00CB0697"/>
    <w:rsid w:val="00CB7C8E"/>
    <w:rsid w:val="00CC594A"/>
    <w:rsid w:val="00CD489E"/>
    <w:rsid w:val="00CD5303"/>
    <w:rsid w:val="00CD5DA9"/>
    <w:rsid w:val="00CE0A5C"/>
    <w:rsid w:val="00CE25B8"/>
    <w:rsid w:val="00CE336D"/>
    <w:rsid w:val="00CE43F5"/>
    <w:rsid w:val="00CE5DFF"/>
    <w:rsid w:val="00CF20B9"/>
    <w:rsid w:val="00CF2447"/>
    <w:rsid w:val="00D0162E"/>
    <w:rsid w:val="00D0296C"/>
    <w:rsid w:val="00D03C08"/>
    <w:rsid w:val="00D03FC1"/>
    <w:rsid w:val="00D12BDD"/>
    <w:rsid w:val="00D14013"/>
    <w:rsid w:val="00D16672"/>
    <w:rsid w:val="00D20DD3"/>
    <w:rsid w:val="00D20F90"/>
    <w:rsid w:val="00D24FDC"/>
    <w:rsid w:val="00D3086F"/>
    <w:rsid w:val="00D30F25"/>
    <w:rsid w:val="00D3479D"/>
    <w:rsid w:val="00D348EE"/>
    <w:rsid w:val="00D369FB"/>
    <w:rsid w:val="00D52CF1"/>
    <w:rsid w:val="00D56CB3"/>
    <w:rsid w:val="00D57555"/>
    <w:rsid w:val="00D57ABD"/>
    <w:rsid w:val="00D7080F"/>
    <w:rsid w:val="00D72604"/>
    <w:rsid w:val="00D73139"/>
    <w:rsid w:val="00D802CF"/>
    <w:rsid w:val="00D82852"/>
    <w:rsid w:val="00D8729B"/>
    <w:rsid w:val="00D90E46"/>
    <w:rsid w:val="00D951A8"/>
    <w:rsid w:val="00D96DC4"/>
    <w:rsid w:val="00D97B7C"/>
    <w:rsid w:val="00DA0A9F"/>
    <w:rsid w:val="00DA138F"/>
    <w:rsid w:val="00DA6ABB"/>
    <w:rsid w:val="00DA79E2"/>
    <w:rsid w:val="00DB0917"/>
    <w:rsid w:val="00DC0797"/>
    <w:rsid w:val="00DC6BAF"/>
    <w:rsid w:val="00DD3C35"/>
    <w:rsid w:val="00DE6E8E"/>
    <w:rsid w:val="00DF77A8"/>
    <w:rsid w:val="00E0096D"/>
    <w:rsid w:val="00E065CA"/>
    <w:rsid w:val="00E0671B"/>
    <w:rsid w:val="00E15420"/>
    <w:rsid w:val="00E157CE"/>
    <w:rsid w:val="00E23344"/>
    <w:rsid w:val="00E274DD"/>
    <w:rsid w:val="00E31727"/>
    <w:rsid w:val="00E504BC"/>
    <w:rsid w:val="00E50ADF"/>
    <w:rsid w:val="00E55251"/>
    <w:rsid w:val="00E57B92"/>
    <w:rsid w:val="00E6276B"/>
    <w:rsid w:val="00E62CB3"/>
    <w:rsid w:val="00E65E03"/>
    <w:rsid w:val="00E675B5"/>
    <w:rsid w:val="00E67AB7"/>
    <w:rsid w:val="00E72E1C"/>
    <w:rsid w:val="00E75AA9"/>
    <w:rsid w:val="00E8652D"/>
    <w:rsid w:val="00E95BED"/>
    <w:rsid w:val="00EA6585"/>
    <w:rsid w:val="00EB0A44"/>
    <w:rsid w:val="00EB6C46"/>
    <w:rsid w:val="00EC1992"/>
    <w:rsid w:val="00EC5462"/>
    <w:rsid w:val="00EC5FE1"/>
    <w:rsid w:val="00ED1DF7"/>
    <w:rsid w:val="00ED312B"/>
    <w:rsid w:val="00ED53E1"/>
    <w:rsid w:val="00EF1F66"/>
    <w:rsid w:val="00EF4718"/>
    <w:rsid w:val="00EF727F"/>
    <w:rsid w:val="00EF7B47"/>
    <w:rsid w:val="00F0036E"/>
    <w:rsid w:val="00F00520"/>
    <w:rsid w:val="00F01247"/>
    <w:rsid w:val="00F038E5"/>
    <w:rsid w:val="00F06589"/>
    <w:rsid w:val="00F069C6"/>
    <w:rsid w:val="00F15140"/>
    <w:rsid w:val="00F24088"/>
    <w:rsid w:val="00F24B23"/>
    <w:rsid w:val="00F26503"/>
    <w:rsid w:val="00F32547"/>
    <w:rsid w:val="00F36717"/>
    <w:rsid w:val="00F5155B"/>
    <w:rsid w:val="00F557C1"/>
    <w:rsid w:val="00F912E8"/>
    <w:rsid w:val="00F93862"/>
    <w:rsid w:val="00F95EB1"/>
    <w:rsid w:val="00FA0E5B"/>
    <w:rsid w:val="00FA3287"/>
    <w:rsid w:val="00FB1052"/>
    <w:rsid w:val="00FB328A"/>
    <w:rsid w:val="00FC5C83"/>
    <w:rsid w:val="00FE15F0"/>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5140"/>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F15140"/>
    <w:rPr>
      <w:rFonts w:ascii="Times New Roman" w:eastAsia="Times New Roman" w:hAnsi="Times New Roman" w:cs="Times New Roman"/>
      <w:sz w:val="24"/>
      <w:szCs w:val="24"/>
      <w:lang w:val="x-none" w:eastAsia="x-none"/>
    </w:rPr>
  </w:style>
  <w:style w:type="paragraph" w:styleId="a5">
    <w:name w:val="Normal (Web)"/>
    <w:basedOn w:val="a"/>
    <w:uiPriority w:val="99"/>
    <w:semiHidden/>
    <w:unhideWhenUsed/>
    <w:rsid w:val="00EC5FE1"/>
    <w:rPr>
      <w:rFonts w:ascii="Times New Roman" w:hAnsi="Times New Roman" w:cs="Times New Roman"/>
      <w:sz w:val="24"/>
      <w:szCs w:val="24"/>
    </w:rPr>
  </w:style>
  <w:style w:type="paragraph" w:styleId="a6">
    <w:name w:val="List Paragraph"/>
    <w:basedOn w:val="a"/>
    <w:uiPriority w:val="34"/>
    <w:qFormat/>
    <w:rsid w:val="00EC5FE1"/>
    <w:pPr>
      <w:ind w:left="720"/>
      <w:contextualSpacing/>
    </w:pPr>
  </w:style>
  <w:style w:type="paragraph" w:styleId="a7">
    <w:name w:val="Balloon Text"/>
    <w:basedOn w:val="a"/>
    <w:link w:val="a8"/>
    <w:uiPriority w:val="99"/>
    <w:semiHidden/>
    <w:unhideWhenUsed/>
    <w:rsid w:val="00EC5F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5140"/>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F15140"/>
    <w:rPr>
      <w:rFonts w:ascii="Times New Roman" w:eastAsia="Times New Roman" w:hAnsi="Times New Roman" w:cs="Times New Roman"/>
      <w:sz w:val="24"/>
      <w:szCs w:val="24"/>
      <w:lang w:val="x-none" w:eastAsia="x-none"/>
    </w:rPr>
  </w:style>
  <w:style w:type="paragraph" w:styleId="a5">
    <w:name w:val="Normal (Web)"/>
    <w:basedOn w:val="a"/>
    <w:uiPriority w:val="99"/>
    <w:semiHidden/>
    <w:unhideWhenUsed/>
    <w:rsid w:val="00EC5FE1"/>
    <w:rPr>
      <w:rFonts w:ascii="Times New Roman" w:hAnsi="Times New Roman" w:cs="Times New Roman"/>
      <w:sz w:val="24"/>
      <w:szCs w:val="24"/>
    </w:rPr>
  </w:style>
  <w:style w:type="paragraph" w:styleId="a6">
    <w:name w:val="List Paragraph"/>
    <w:basedOn w:val="a"/>
    <w:uiPriority w:val="34"/>
    <w:qFormat/>
    <w:rsid w:val="00EC5FE1"/>
    <w:pPr>
      <w:ind w:left="720"/>
      <w:contextualSpacing/>
    </w:pPr>
  </w:style>
  <w:style w:type="paragraph" w:styleId="a7">
    <w:name w:val="Balloon Text"/>
    <w:basedOn w:val="a"/>
    <w:link w:val="a8"/>
    <w:uiPriority w:val="99"/>
    <w:semiHidden/>
    <w:unhideWhenUsed/>
    <w:rsid w:val="00EC5F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2096">
      <w:bodyDiv w:val="1"/>
      <w:marLeft w:val="0"/>
      <w:marRight w:val="0"/>
      <w:marTop w:val="0"/>
      <w:marBottom w:val="0"/>
      <w:divBdr>
        <w:top w:val="none" w:sz="0" w:space="0" w:color="auto"/>
        <w:left w:val="none" w:sz="0" w:space="0" w:color="auto"/>
        <w:bottom w:val="none" w:sz="0" w:space="0" w:color="auto"/>
        <w:right w:val="none" w:sz="0" w:space="0" w:color="auto"/>
      </w:divBdr>
    </w:div>
    <w:div w:id="15582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D%D0%BE-%D0%90%D0%BD%D0%B3%D0%B0%D1%80%D1%81%D0%BA%D0%BE%D0%B5_%D0%BF%D0%BB%D0%B0%D1%82%D0%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42</Pages>
  <Words>13725</Words>
  <Characters>78233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2016-12-30T02:24:00Z</cp:lastPrinted>
  <dcterms:created xsi:type="dcterms:W3CDTF">2016-12-30T01:37:00Z</dcterms:created>
  <dcterms:modified xsi:type="dcterms:W3CDTF">2016-12-30T02:25:00Z</dcterms:modified>
</cp:coreProperties>
</file>