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33" w:rsidRPr="000C23C4" w:rsidRDefault="00763533" w:rsidP="0076353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</w:rPr>
        <w:t>06</w:t>
      </w:r>
      <w:r w:rsidR="00D673C3" w:rsidRPr="00D673C3">
        <w:rPr>
          <w:rFonts w:ascii="Arial" w:hAnsi="Arial" w:cs="Arial"/>
          <w:b/>
          <w:bCs/>
          <w:sz w:val="32"/>
          <w:szCs w:val="32"/>
        </w:rPr>
        <w:t>.05.2020г. №</w:t>
      </w:r>
      <w:r w:rsidR="00FA572B" w:rsidRPr="000C23C4">
        <w:rPr>
          <w:rFonts w:ascii="Arial" w:hAnsi="Arial" w:cs="Arial"/>
          <w:b/>
          <w:bCs/>
          <w:sz w:val="32"/>
          <w:szCs w:val="32"/>
        </w:rPr>
        <w:t>2</w:t>
      </w:r>
      <w:r w:rsidR="000C23C4">
        <w:rPr>
          <w:rFonts w:ascii="Arial" w:hAnsi="Arial" w:cs="Arial"/>
          <w:b/>
          <w:bCs/>
          <w:sz w:val="32"/>
          <w:szCs w:val="32"/>
          <w:lang w:val="en-US"/>
        </w:rPr>
        <w:t>1</w:t>
      </w:r>
    </w:p>
    <w:p w:rsidR="00D673C3" w:rsidRPr="00D673C3" w:rsidRDefault="007D7137" w:rsidP="0076353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673C3">
        <w:rPr>
          <w:rFonts w:ascii="Arial" w:hAnsi="Arial" w:cs="Arial"/>
          <w:b/>
          <w:bCs/>
          <w:sz w:val="32"/>
          <w:szCs w:val="32"/>
        </w:rPr>
        <w:t>РОССИЙСКАЯ  ФЕДЕРАЦИЯ</w:t>
      </w:r>
      <w:r w:rsidRPr="00D673C3">
        <w:rPr>
          <w:rFonts w:ascii="Arial" w:hAnsi="Arial" w:cs="Arial"/>
          <w:b/>
          <w:bCs/>
          <w:sz w:val="32"/>
          <w:szCs w:val="32"/>
        </w:rPr>
        <w:br/>
        <w:t>ИРКУТСКАЯ ОБЛАСТЬ</w:t>
      </w:r>
      <w:r w:rsidRPr="00D673C3">
        <w:rPr>
          <w:rFonts w:ascii="Arial" w:hAnsi="Arial" w:cs="Arial"/>
          <w:b/>
          <w:bCs/>
          <w:sz w:val="32"/>
          <w:szCs w:val="32"/>
        </w:rPr>
        <w:br/>
        <w:t xml:space="preserve">БАЯНДАЕВСКИЙ </w:t>
      </w:r>
      <w:r w:rsidR="00D673C3" w:rsidRPr="00D673C3"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D673C3">
        <w:rPr>
          <w:rFonts w:ascii="Arial" w:hAnsi="Arial" w:cs="Arial"/>
          <w:b/>
          <w:bCs/>
          <w:sz w:val="32"/>
          <w:szCs w:val="32"/>
        </w:rPr>
        <w:t>РАЙОН</w:t>
      </w:r>
      <w:r w:rsidRPr="00D673C3">
        <w:rPr>
          <w:rFonts w:ascii="Arial" w:hAnsi="Arial" w:cs="Arial"/>
          <w:b/>
          <w:bCs/>
          <w:sz w:val="32"/>
          <w:szCs w:val="32"/>
        </w:rPr>
        <w:br/>
        <w:t>МУНИЦИПАЛЬНОЕ ОБРАЗОВАНИЕ «</w:t>
      </w:r>
      <w:r w:rsidR="00D673C3">
        <w:rPr>
          <w:rFonts w:ascii="Arial" w:hAnsi="Arial" w:cs="Arial"/>
          <w:b/>
          <w:bCs/>
          <w:sz w:val="32"/>
          <w:szCs w:val="32"/>
        </w:rPr>
        <w:t>ХОГОТ</w:t>
      </w:r>
      <w:r w:rsidRPr="00D673C3">
        <w:rPr>
          <w:rFonts w:ascii="Arial" w:hAnsi="Arial" w:cs="Arial"/>
          <w:b/>
          <w:bCs/>
          <w:sz w:val="32"/>
          <w:szCs w:val="32"/>
        </w:rPr>
        <w:t>»</w:t>
      </w:r>
    </w:p>
    <w:p w:rsidR="007D7137" w:rsidRPr="00D673C3" w:rsidRDefault="00D673C3" w:rsidP="00D673C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673C3">
        <w:rPr>
          <w:rFonts w:ascii="Arial" w:hAnsi="Arial" w:cs="Arial"/>
          <w:b/>
          <w:bCs/>
          <w:sz w:val="32"/>
          <w:szCs w:val="32"/>
        </w:rPr>
        <w:t>АДМИНИСТРАЦИЯ</w:t>
      </w:r>
      <w:r w:rsidRPr="00D673C3">
        <w:rPr>
          <w:rFonts w:ascii="Arial" w:hAnsi="Arial" w:cs="Arial"/>
          <w:b/>
          <w:bCs/>
          <w:sz w:val="32"/>
          <w:szCs w:val="32"/>
        </w:rPr>
        <w:br/>
        <w:t>ПОСТАНОВЛЕНИЕ</w:t>
      </w:r>
    </w:p>
    <w:p w:rsidR="00D673C3" w:rsidRPr="00D673C3" w:rsidRDefault="00D673C3" w:rsidP="00D673C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D7137" w:rsidRPr="00D673C3" w:rsidRDefault="007D7137" w:rsidP="00D673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673C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ПОРЯДКА ИСПОЛНЕНИЯ</w:t>
      </w:r>
      <w:r w:rsidR="00D673C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БЮДЖЕТА </w:t>
      </w:r>
      <w:r w:rsidRPr="00D673C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 ОБРАЗОВАНИЯ</w:t>
      </w:r>
      <w:r w:rsidR="00D673C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«ХОГОТ» ПО </w:t>
      </w:r>
      <w:r w:rsidRPr="00D673C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РАСХОДАМ, ИСТОЧНИКАМ </w:t>
      </w:r>
      <w:r w:rsidR="00D673C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ФИНАНСИРОВАНИЯ </w:t>
      </w:r>
      <w:r w:rsidRPr="00D673C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ДЕФИЦИТА </w:t>
      </w:r>
      <w:r w:rsidR="00D673C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МЕСТНОГО БЮДЖЕТА</w:t>
      </w:r>
    </w:p>
    <w:p w:rsidR="007D7137" w:rsidRPr="00D673C3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37" w:rsidRPr="00D673C3" w:rsidRDefault="007D7137" w:rsidP="00D673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73C3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статьями 219, 219.2 Бюджетного кодекса Российской Федерации, в целях реализации бюджетных полномочий, администрация муниципального образования "</w:t>
      </w:r>
      <w:r w:rsidR="00D673C3">
        <w:rPr>
          <w:rFonts w:ascii="Arial" w:eastAsia="Times New Roman" w:hAnsi="Arial" w:cs="Arial"/>
          <w:sz w:val="24"/>
          <w:szCs w:val="24"/>
          <w:lang w:eastAsia="ru-RU"/>
        </w:rPr>
        <w:t>Хогот</w:t>
      </w:r>
      <w:r w:rsidRPr="00D673C3">
        <w:rPr>
          <w:rFonts w:ascii="Arial" w:eastAsia="Times New Roman" w:hAnsi="Arial" w:cs="Arial"/>
          <w:sz w:val="24"/>
          <w:szCs w:val="24"/>
          <w:lang w:eastAsia="ru-RU"/>
        </w:rPr>
        <w:t>"</w:t>
      </w:r>
    </w:p>
    <w:p w:rsidR="007D7137" w:rsidRPr="00D673C3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37" w:rsidRPr="00D673C3" w:rsidRDefault="007D7137" w:rsidP="00D673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D673C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</w:t>
      </w:r>
      <w:r w:rsidRPr="00D673C3">
        <w:rPr>
          <w:rFonts w:ascii="Arial" w:eastAsia="Times New Roman" w:hAnsi="Arial" w:cs="Arial"/>
          <w:sz w:val="30"/>
          <w:szCs w:val="30"/>
          <w:lang w:eastAsia="ru-RU"/>
        </w:rPr>
        <w:t>:</w:t>
      </w:r>
    </w:p>
    <w:p w:rsidR="007D7137" w:rsidRPr="00D673C3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37" w:rsidRPr="00D673C3" w:rsidRDefault="007D7137" w:rsidP="00D673C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73C3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прилагаемый Порядок исполнения бюджета муниципального образования "</w:t>
      </w:r>
      <w:r w:rsidR="00D673C3">
        <w:rPr>
          <w:rFonts w:ascii="Arial" w:eastAsia="Times New Roman" w:hAnsi="Arial" w:cs="Arial"/>
          <w:sz w:val="24"/>
          <w:szCs w:val="24"/>
          <w:lang w:eastAsia="ru-RU"/>
        </w:rPr>
        <w:t>Хогот</w:t>
      </w:r>
      <w:r w:rsidRPr="00D673C3">
        <w:rPr>
          <w:rFonts w:ascii="Arial" w:eastAsia="Times New Roman" w:hAnsi="Arial" w:cs="Arial"/>
          <w:sz w:val="24"/>
          <w:szCs w:val="24"/>
          <w:lang w:eastAsia="ru-RU"/>
        </w:rPr>
        <w:t>" по расходам, источникам финансирования дефицита местного бюджета.</w:t>
      </w:r>
    </w:p>
    <w:p w:rsidR="007D7137" w:rsidRPr="00D673C3" w:rsidRDefault="007D7137" w:rsidP="00D673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73C3">
        <w:rPr>
          <w:rFonts w:ascii="Arial" w:hAnsi="Arial" w:cs="Arial"/>
          <w:sz w:val="24"/>
          <w:szCs w:val="24"/>
        </w:rPr>
        <w:t>2. Опубликовать настоящее постановление в газете «Вестник</w:t>
      </w:r>
      <w:r w:rsidR="00D673C3">
        <w:rPr>
          <w:rFonts w:ascii="Arial" w:hAnsi="Arial" w:cs="Arial"/>
          <w:sz w:val="24"/>
          <w:szCs w:val="24"/>
        </w:rPr>
        <w:t xml:space="preserve"> МО «Хогот</w:t>
      </w:r>
      <w:r w:rsidRPr="00D673C3">
        <w:rPr>
          <w:rFonts w:ascii="Arial" w:hAnsi="Arial" w:cs="Arial"/>
          <w:sz w:val="24"/>
          <w:szCs w:val="24"/>
        </w:rPr>
        <w:t>» и на официальном сайте МО «</w:t>
      </w:r>
      <w:r w:rsidR="00D673C3">
        <w:rPr>
          <w:rFonts w:ascii="Arial" w:hAnsi="Arial" w:cs="Arial"/>
          <w:sz w:val="24"/>
          <w:szCs w:val="24"/>
        </w:rPr>
        <w:t>Хогот</w:t>
      </w:r>
      <w:r w:rsidRPr="00D673C3">
        <w:rPr>
          <w:rFonts w:ascii="Arial" w:hAnsi="Arial" w:cs="Arial"/>
          <w:sz w:val="24"/>
          <w:szCs w:val="24"/>
        </w:rPr>
        <w:t>».</w:t>
      </w:r>
    </w:p>
    <w:p w:rsidR="007D7137" w:rsidRPr="00D673C3" w:rsidRDefault="007D7137" w:rsidP="00D673C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73C3">
        <w:rPr>
          <w:rFonts w:ascii="Arial" w:eastAsia="Times New Roman" w:hAnsi="Arial" w:cs="Arial"/>
          <w:sz w:val="24"/>
          <w:szCs w:val="24"/>
          <w:lang w:eastAsia="ru-RU"/>
        </w:rPr>
        <w:t>3.</w:t>
      </w:r>
      <w:proofErr w:type="gramStart"/>
      <w:r w:rsidRPr="00D673C3">
        <w:rPr>
          <w:rFonts w:ascii="Arial" w:hAnsi="Arial" w:cs="Arial"/>
          <w:sz w:val="24"/>
          <w:szCs w:val="24"/>
        </w:rPr>
        <w:t>Контроль за</w:t>
      </w:r>
      <w:proofErr w:type="gramEnd"/>
      <w:r w:rsidRPr="00D673C3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7D7137" w:rsidRPr="00D673C3" w:rsidRDefault="007D7137" w:rsidP="00D673C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73C3" w:rsidRPr="00D673C3" w:rsidRDefault="00D673C3" w:rsidP="00D673C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73C3" w:rsidRPr="00D673C3" w:rsidRDefault="00D673C3" w:rsidP="00D673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3C3">
        <w:rPr>
          <w:rFonts w:ascii="Arial" w:hAnsi="Arial" w:cs="Arial"/>
          <w:sz w:val="24"/>
          <w:szCs w:val="24"/>
        </w:rPr>
        <w:t>Глава муниципального образования «Хогот»</w:t>
      </w:r>
    </w:p>
    <w:p w:rsidR="00D673C3" w:rsidRPr="00D673C3" w:rsidRDefault="00D673C3" w:rsidP="00D673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3C3">
        <w:rPr>
          <w:rFonts w:ascii="Arial" w:hAnsi="Arial" w:cs="Arial"/>
          <w:sz w:val="24"/>
          <w:szCs w:val="24"/>
        </w:rPr>
        <w:t xml:space="preserve">В.П. </w:t>
      </w:r>
      <w:proofErr w:type="spellStart"/>
      <w:r w:rsidRPr="00D673C3">
        <w:rPr>
          <w:rFonts w:ascii="Arial" w:hAnsi="Arial" w:cs="Arial"/>
          <w:sz w:val="24"/>
          <w:szCs w:val="24"/>
        </w:rPr>
        <w:t>Ханаров</w:t>
      </w:r>
      <w:proofErr w:type="spellEnd"/>
    </w:p>
    <w:p w:rsidR="00D673C3" w:rsidRPr="00E52A04" w:rsidRDefault="00D673C3" w:rsidP="00D673C3">
      <w:pPr>
        <w:shd w:val="clear" w:color="auto" w:fill="FFFFFF"/>
        <w:rPr>
          <w:rFonts w:ascii="Arial" w:hAnsi="Arial" w:cs="Arial"/>
          <w:color w:val="000000"/>
        </w:rPr>
      </w:pPr>
    </w:p>
    <w:p w:rsidR="00D673C3" w:rsidRDefault="00D673C3" w:rsidP="007D7137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D673C3" w:rsidRPr="00D673C3" w:rsidRDefault="00D673C3" w:rsidP="007D7137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7D7137" w:rsidRPr="00D673C3" w:rsidRDefault="007D7137" w:rsidP="007D7137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7D7137" w:rsidRDefault="007D7137" w:rsidP="007D71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137" w:rsidRDefault="007D7137" w:rsidP="007D71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137" w:rsidRDefault="007D7137" w:rsidP="007D71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3C3" w:rsidRDefault="00D673C3" w:rsidP="007D71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3C3" w:rsidRDefault="00D673C3" w:rsidP="007D71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3C3" w:rsidRDefault="00D673C3" w:rsidP="007D71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3C3" w:rsidRDefault="00D673C3" w:rsidP="007D71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3C3" w:rsidRDefault="00D673C3" w:rsidP="007D71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3C3" w:rsidRDefault="00D673C3" w:rsidP="007D71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3C3" w:rsidRDefault="00D673C3" w:rsidP="007D71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3C3" w:rsidRDefault="00D673C3" w:rsidP="007D71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3C3" w:rsidRDefault="00D673C3" w:rsidP="007D71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137" w:rsidRDefault="007D7137" w:rsidP="007D71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3C3" w:rsidRPr="002E6784" w:rsidRDefault="00D673C3" w:rsidP="00D67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2E6784">
        <w:rPr>
          <w:rFonts w:ascii="Courier New" w:hAnsi="Courier New" w:cs="Courier New"/>
        </w:rPr>
        <w:t>Приложение</w:t>
      </w:r>
      <w:r>
        <w:rPr>
          <w:rFonts w:ascii="Courier New" w:hAnsi="Courier New" w:cs="Courier New"/>
        </w:rPr>
        <w:t xml:space="preserve"> 1</w:t>
      </w:r>
    </w:p>
    <w:p w:rsidR="00D673C3" w:rsidRPr="002E6784" w:rsidRDefault="00D673C3" w:rsidP="00D673C3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</w:rPr>
      </w:pPr>
      <w:r w:rsidRPr="002E6784">
        <w:rPr>
          <w:rFonts w:ascii="Courier New" w:hAnsi="Courier New" w:cs="Courier New"/>
        </w:rPr>
        <w:t>к Постановлению</w:t>
      </w:r>
    </w:p>
    <w:p w:rsidR="00D673C3" w:rsidRDefault="00D673C3" w:rsidP="00D673C3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</w:rPr>
      </w:pPr>
      <w:r w:rsidRPr="002E6784">
        <w:rPr>
          <w:rFonts w:ascii="Courier New" w:hAnsi="Courier New" w:cs="Courier New"/>
        </w:rPr>
        <w:t>администрации МО «Хогот»</w:t>
      </w:r>
    </w:p>
    <w:p w:rsidR="00D673C3" w:rsidRPr="000C23C4" w:rsidRDefault="00763533" w:rsidP="00D673C3">
      <w:pPr>
        <w:spacing w:after="0" w:line="240" w:lineRule="auto"/>
        <w:jc w:val="right"/>
        <w:rPr>
          <w:rFonts w:ascii="Arial" w:hAnsi="Arial" w:cs="Arial"/>
          <w:lang w:val="en-US"/>
        </w:rPr>
      </w:pPr>
      <w:r>
        <w:rPr>
          <w:rFonts w:ascii="Courier New" w:hAnsi="Courier New" w:cs="Courier New"/>
        </w:rPr>
        <w:t>от 06</w:t>
      </w:r>
      <w:r w:rsidR="00D673C3" w:rsidRPr="002E6784">
        <w:rPr>
          <w:rFonts w:ascii="Courier New" w:hAnsi="Courier New" w:cs="Courier New"/>
        </w:rPr>
        <w:t>.0</w:t>
      </w:r>
      <w:r w:rsidR="00D673C3" w:rsidRPr="008C1D42">
        <w:rPr>
          <w:rFonts w:ascii="Courier New" w:hAnsi="Courier New" w:cs="Courier New"/>
        </w:rPr>
        <w:t>5</w:t>
      </w:r>
      <w:r w:rsidR="00D673C3" w:rsidRPr="002E6784">
        <w:rPr>
          <w:rFonts w:ascii="Courier New" w:hAnsi="Courier New" w:cs="Courier New"/>
        </w:rPr>
        <w:t>.2020г. №</w:t>
      </w:r>
      <w:r w:rsidR="00FA572B" w:rsidRPr="000C23C4">
        <w:rPr>
          <w:rFonts w:ascii="Courier New" w:hAnsi="Courier New" w:cs="Courier New"/>
        </w:rPr>
        <w:t>2</w:t>
      </w:r>
      <w:r w:rsidR="000C23C4">
        <w:rPr>
          <w:rFonts w:ascii="Courier New" w:hAnsi="Courier New" w:cs="Courier New"/>
          <w:lang w:val="en-US"/>
        </w:rPr>
        <w:t>1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37" w:rsidRPr="00252661" w:rsidRDefault="007D7137" w:rsidP="007D7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ИСПОЛНЕНИЯ БЮДЖЕТА МУНИЦИПАЛЬНОГО ОБРАЗОВАНИЯ </w:t>
      </w:r>
      <w:r w:rsidR="00855A22" w:rsidRPr="002526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</w:t>
      </w:r>
      <w:r w:rsidR="00D673C3" w:rsidRPr="002526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ХОГОТ</w:t>
      </w:r>
      <w:r w:rsidR="00855A22" w:rsidRPr="002526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" </w:t>
      </w:r>
      <w:r w:rsidRPr="002526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РАСХОДАМ, ИСТОЧНИКАМ ФИНАНСИРОВАНИЯ ДЕФИЦИТА МЕСТНОГО БЮДЖЕТА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37" w:rsidRPr="00252661" w:rsidRDefault="007D7137" w:rsidP="007D7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ОБЩИЕ ПОЛОЖЕНИЯ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1.1. Настоящий Порядок разработан в соответствии со статьями 219, 219.2 Бюджетного кодекса Российской Федерации и определяет правила исполнения местного бюджета по расходам и источникам финансирования дефицита местного бюджета, в том числе правила санкционирования оплаты денежных обязательств.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1.2. Исполнение местного бюджета по расходам местного бюджета осуществляется главными распорядителями средств местного бюджета (далее – главные распорядители), являющимися также получателями бюджетных средств.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Исполнение местного бюджета по источникам финансирования дефицита местного бюджета осуществляется главным администратором источников финансирования дефицита местного бюджета.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1.3. Исполнение местного бюджета по расходам местного бюджета и источникам финансирования дефицита местного бюджета организуется финансовым органом – администрацией муниципального образования (далее – Администрация) на основе единства кассы и подведомственности расходов в соответствии со сводной бюджетной росписью местного бюджета и кассовым планом исполнения местного бюджета с использованием программного комплекса СУФД.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1.4. </w:t>
      </w:r>
      <w:proofErr w:type="gramStart"/>
      <w:r w:rsidRPr="00252661">
        <w:rPr>
          <w:rFonts w:ascii="Arial" w:eastAsia="Times New Roman" w:hAnsi="Arial" w:cs="Arial"/>
          <w:sz w:val="24"/>
          <w:szCs w:val="24"/>
          <w:lang w:eastAsia="ru-RU"/>
        </w:rPr>
        <w:t>Кассовое обслуживание исполнения бюджета муниципального образования по расходам и источникам финансирования дефицита местного бюджета осуществляется Управлением Федерального казначейства по Иркутской области с открытием и ведением лицевых счетов по учету операций со средствами местного бюджета, открываемых бюджетополучателям и администратору источников финансирования дефицита местного бюджета на основании Соглашения, заключенного между администрацией  МО "</w:t>
      </w:r>
      <w:r w:rsidR="00D673C3" w:rsidRPr="00252661">
        <w:rPr>
          <w:rFonts w:ascii="Arial" w:eastAsia="Times New Roman" w:hAnsi="Arial" w:cs="Arial"/>
          <w:sz w:val="24"/>
          <w:szCs w:val="24"/>
          <w:lang w:eastAsia="ru-RU"/>
        </w:rPr>
        <w:t>Хогот</w:t>
      </w:r>
      <w:r w:rsidRPr="00252661">
        <w:rPr>
          <w:rFonts w:ascii="Arial" w:eastAsia="Times New Roman" w:hAnsi="Arial" w:cs="Arial"/>
          <w:sz w:val="24"/>
          <w:szCs w:val="24"/>
          <w:lang w:eastAsia="ru-RU"/>
        </w:rPr>
        <w:t>" и УФК по Иркутской области (далее - территориальным органом Федерального</w:t>
      </w:r>
      <w:proofErr w:type="gramEnd"/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 казначейства) об осуществлении территориальными органами Федерального казначейства отдельных функций по исполнению местного бюджета при кассовом обслуживании местного бюджета.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1.5. Лицевые счета в территориальном органе Федерального казначейства открываются участникам бюджетного процесса.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Учет операций со средствами местного бюджета осуществляется органом Федерального казначейства на едином счете местного бюджета, открытом Управлением Федерального казначейства по Иркутской области на балансовом счете 40204 "Средства местных бюджетов" в Отделении Иркутск.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1.6. Операции в рамках исполнения бюджета МО с межбюджетными трансфертами, выделенными из бюджета Иркутской области в соответствии с законом о бюджете Иркутской области на очередной финансовый год, осуществляются в порядке, установленном для получателей средств бюджета Иркутской области. Передача указанных средств из бюджета Иркутской области в </w:t>
      </w:r>
      <w:r w:rsidRPr="0025266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бюджет МО и операции по их расходованию осуществляются через счет N 40204 "Средства местных бюджетов", открытый в Управлении Федерального казначейства по Иркутской области.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1.7. Информационный обмен между Федеральным казначейством, Финансовым органом, главными распорядителями, администратором источников финансирования дефицита местного бюджета при исполнении местного бюджета по расходам местного бюджета и источникам финансирования дефицита местного бюджета осуществляется в электронном виде в соответствии с договором об обмене электронными документами.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Порядок и условия электронного документооборота с использованием сре</w:t>
      </w:r>
      <w:proofErr w:type="gramStart"/>
      <w:r w:rsidRPr="00252661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252661">
        <w:rPr>
          <w:rFonts w:ascii="Arial" w:eastAsia="Times New Roman" w:hAnsi="Arial" w:cs="Arial"/>
          <w:sz w:val="24"/>
          <w:szCs w:val="24"/>
          <w:lang w:eastAsia="ru-RU"/>
        </w:rPr>
        <w:t>иптографической защиты информации и электронной цифровой подписи (далее – ЭЦП) определяются Договором об обмене электронными документами и Регламентом о порядке и условиях обмена информацией между Управлением Федерального казначейства по Иркутской области и администрацией МО.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1.8. Местный бюджет по расходам местного бюджета и источникам финансирования дефицита местного бюджета исполняется в пределах имеющегося свободного остатка средств на едином счете местного бюджета.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1.9. К расходам, порядок предоставления и расходования средств по которым утверждается нормативными правовыми актами Российской Федерации, правовыми актами Иркутской области, правовыми актами органов местного самоуправления, настоящий Порядок применяется с учетом требований, установленных указанными актами.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37" w:rsidRPr="00252661" w:rsidRDefault="007D7137" w:rsidP="007D7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2. ИСПОЛНЕНИЕ МЕСТНОГО БЮДЖЕТА ПО РАСХОДАМ 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2.1. Исполнение местного бюджета по расходам предусматривает: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- принятие и учет бюджетных и денежных обязательств;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- подтверждение денежных обязательств;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- санкционирование оплаты денежных обязательств;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- подтверждение исполнения денежных обязательств.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2.2. Исполнение местного бюджета по расходам местного бюджета (за исключением денежных обязательств по публичным нормативным обязательствам) осуществляется главными распорядителями на основе бюджетных росписей, утверждаемых главными распорядителями, в </w:t>
      </w:r>
      <w:proofErr w:type="gramStart"/>
      <w:r w:rsidRPr="00252661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proofErr w:type="gramEnd"/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 доведенных до них лимитов бюджетных обязательств по соответствующим кодам классификации расходов местного бюджета.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2.3. Денежные обязательства по публичным нормативным обязательствам исполняются главными распорядителями в </w:t>
      </w:r>
      <w:proofErr w:type="gramStart"/>
      <w:r w:rsidRPr="00252661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proofErr w:type="gramEnd"/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 доведенных до них бюджетных ассигнований.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37" w:rsidRPr="00252661" w:rsidRDefault="007D7137" w:rsidP="007D7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3. ИСПОЛНЕНИЕ МЕСТНОГО БЮДЖЕТА ПО ИСТОЧНИКАМ ФИНАНСИРОВАНИЯ ДЕФИЦИТА МЕСТНОГО БЮДЖЕТА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3.1. Исполнение бюджета по источникам финансирования дефицита бюджета осуществляется главным администратором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местного бюджета.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Исполнение местного бюджета по источникам финансирования дефицита местного бюджета предусматривает: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- принятие бюджетных обязательств по источникам финансирования дефицита местного бюджета;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- подтверждение денежных обязательств по источникам финансирования дефицита местного бюджета;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санкционирование оплаты денежных обязательств по источникам финансирования дефицита местного бюджета;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- подтверждение исполнения денежных обязательств по источникам финансирования дефицита местного бюджета.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3.2. Оплата денежных обязательств по источникам финансирования дефицита бюджета осуществляется администратором источников финансирования дефицита местного бюджета в </w:t>
      </w:r>
      <w:proofErr w:type="gramStart"/>
      <w:r w:rsidRPr="00252661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proofErr w:type="gramEnd"/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 доведенных до них бюджетных ассигнований.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3.3. В случае</w:t>
      </w:r>
      <w:proofErr w:type="gramStart"/>
      <w:r w:rsidRPr="00252661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 если источник финансирования дефицита местного бюджета – остаток средств на едином счете местного бюджета на 1 января текущего года, расходы по источнику финансирования дефицита местного бюджета включаются в сводную бюджетную роспись.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37" w:rsidRPr="00252661" w:rsidRDefault="007D7137" w:rsidP="007D7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4. ПРИНЯТИЕ БЮДЖЕТНЫХ ОБЯЗАТЕЛЬСТВ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4.1. Главные распорядители, администратор источников финансирования дефицита местного бюджета принимают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иным правовым актом, соглашением.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4.2. Заключение и оплата главными распорядителями муниципальных контрактов, договоров на поставку товаров, выполнение работ, оказание услуг, иных договоров, подлежащих исполнению за счет средств местного бюджета, производятся в пределах утвержденных и доведенных до них лимитов бюджетных обязательств в текущем финансовом году с учетом принятых и неисполненных обязательств.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4.3. Заключение и оплата администратором источников финансирования дефицита бюджета договоров (соглашений), подлежащих исполнению за счет средств источников, производятся в </w:t>
      </w:r>
      <w:proofErr w:type="gramStart"/>
      <w:r w:rsidRPr="00252661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proofErr w:type="gramEnd"/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 доведенных до них бюджетных ассигнований в текущем финансовом году и с учетом принятых и неисполненных обязательств.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4.4. К бюджетным обязательствам, принимаемым в соответствии с правовым актом (кроме публичных нормативных обязательств), соглашением, в частности, относятся обязательства </w:t>
      </w:r>
      <w:proofErr w:type="gramStart"/>
      <w:r w:rsidRPr="00252661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25266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- предоставлению бюджетных инвестиций юридическим лицам, не являющимся муниципальными учреждениями, в форме взносов в уставные фонды (капиталы) юридических лиц;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- предоставлению субсидий юридическим лицам, индивидуальным предпринимателям, физическим лицам - производителям товаров, работ, услуг;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- осуществлению платежей, взносов, безвозмездных перечислений в рамках исполнения договоров (соглашений);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- обслуживанию муниципального долга;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- исполнению судебных решений.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4.5. Для обеспечения исполнения принятых бюджетных обязательств Финансовый орган доводит до бюджетополучателей объемы финансирования расходов местного бюджета в соответствии со сводной бюджетной росписью на финансовый год и кассовым планом.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37" w:rsidRPr="00252661" w:rsidRDefault="007D7137" w:rsidP="007D7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5. ПОДТВЕРЖДЕНИЕ ДЕНЕЖНЫХ ОБЯЗАТЕЛЬСТВ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5.1. Подтверждение денежных обязательств заключается в подтверждении главными распорядителями и администратором </w:t>
      </w:r>
      <w:proofErr w:type="gramStart"/>
      <w:r w:rsidRPr="00252661">
        <w:rPr>
          <w:rFonts w:ascii="Arial" w:eastAsia="Times New Roman" w:hAnsi="Arial" w:cs="Arial"/>
          <w:sz w:val="24"/>
          <w:szCs w:val="24"/>
          <w:lang w:eastAsia="ru-RU"/>
        </w:rPr>
        <w:t>источников финансирования дефицита местного бюджета обязанности</w:t>
      </w:r>
      <w:proofErr w:type="gramEnd"/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 оплатить за счет средств местного бюджета принятые денежные обязательства.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5.2. Подтверждение денежных обязательств по расходам местного бюджета (за исключением денежных обязательств по публичным нормативным обязательствам) осуществляется главным распорядителем в </w:t>
      </w:r>
      <w:proofErr w:type="gramStart"/>
      <w:r w:rsidRPr="00252661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proofErr w:type="gramEnd"/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 доведенных до них лимитов бюджетных обязательств по соответствующим кодам классификации расходов местного бюджета и с учетом принятых и неисполненных бюджетных обязательств.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5.3. Подтверждение денежных обязательств по публичным нормативным обязательствам осуществляется главным распорядителем в </w:t>
      </w:r>
      <w:proofErr w:type="gramStart"/>
      <w:r w:rsidRPr="00252661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proofErr w:type="gramEnd"/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 доведенных до них бюджетных ассигнований.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5.4. Подтверждение денежных обязательств по источникам финансирования дефицита местного бюджета осуществляется в </w:t>
      </w:r>
      <w:proofErr w:type="gramStart"/>
      <w:r w:rsidRPr="00252661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proofErr w:type="gramEnd"/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 доведенных до администратора источников финансирования дефицита местного бюджета бюджетных ассигнований.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5.5. Для подтверждения возникновения денежного обязательства в Финансовый орган представляются муниципальные контракты (договоры), иные договоры, подписанные сторонами муниципального контракта (договора) и (или) иные документы, подтверждающие возникновение денежного обязательства (далее также – документ-основание) подлинник на бумажном носителе.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37" w:rsidRPr="00252661" w:rsidRDefault="007D7137" w:rsidP="007D7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6. САНКЦИОНИРОВАНИЕ ОПЛАТЫ ДЕНЕЖНЫХ ОБЯЗАТЕЛЬСТВ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6.1. Санкционирование оплаты денежных обязательств осуществляется в форме совершения разрешительной надписи (акцепта) после проверки наличия документов.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6.2. Для оплаты денежных обязательств, главные распорядители, администратор источников финансирования дефицита местного бюджета представляют в Финансовый орган заявки на кассовый расход (далее – платежные документы) в соответствии со сводной бюджетной росписью местного бюджета и бюджетных росписей главных распорядителей средств местного бюджета на соответствующий финансовый год.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6.2. Финансист готовит расходное расписание, которое подписывается Главой </w:t>
      </w:r>
      <w:r w:rsidR="00855A22"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МО </w:t>
      </w:r>
      <w:r w:rsidR="00855A22" w:rsidRPr="00252661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D673C3" w:rsidRPr="00252661">
        <w:rPr>
          <w:rFonts w:ascii="Arial" w:eastAsia="Times New Roman" w:hAnsi="Arial" w:cs="Arial"/>
          <w:sz w:val="24"/>
          <w:szCs w:val="24"/>
          <w:lang w:eastAsia="ru-RU"/>
        </w:rPr>
        <w:t>Хогот</w:t>
      </w:r>
      <w:r w:rsidR="00855A22"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" </w:t>
      </w:r>
      <w:r w:rsidRPr="00252661">
        <w:rPr>
          <w:rFonts w:ascii="Arial" w:eastAsia="Times New Roman" w:hAnsi="Arial" w:cs="Arial"/>
          <w:sz w:val="24"/>
          <w:szCs w:val="24"/>
          <w:lang w:eastAsia="ru-RU"/>
        </w:rPr>
        <w:t>на основании представленных платежных документов и передает его в электронном виде в Федеральное казначейство для учета средств на лицевых счетах главных распорядителей, администратора источников финансирования дефицита местного бюджета.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6.3. Платежные документы проверяются на наличие в них следующих реквизитов и показателей: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1) номера соответствующего лицевого счета, открытого главному распорядителю, администратору источников финансирования дефицита местного бюджета;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2) кодов классификации расходов местного бюджета (классификации источников финансирования дефицита местного бюджета), по которым необходимо произвести кассовый расход (кассовую выплату), а также текстового назначения платежа;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3) суммы кассового расхода (кассовой выплаты) в валюте Российской Федерации, в рублевом эквиваленте, исчисленном на дату оформления платежного документа;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4) суммы налога на добавленную стоимость (при наличии);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5)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документу;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6)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5266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7) реквизитов (номер, дата) и предмета муниципального контракта (договора), дополнительного соглашения к муниципальному контракту (договору) и (или) реквизитов (тип, номер, дата) документа, подтверждающего возникновение денежного обязательства при поставке товаров (счет и (или) накладная, и (или) акт приемки-передачи, и (или) справка-счет, и (или) иной документ, подтверждающий получение товара), выполнении работ (счет и (или) акт выполненных работ), оказании услуг (счет за истекший</w:t>
      </w:r>
      <w:proofErr w:type="gramEnd"/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 период и (или) акт оказанных услуг),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нормативными правовыми актами Российской Федерации и правовыми актами МО</w:t>
      </w:r>
      <w:r w:rsidR="00855A22"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 "</w:t>
      </w:r>
      <w:r w:rsidR="00D673C3" w:rsidRPr="00252661">
        <w:rPr>
          <w:rFonts w:ascii="Arial" w:eastAsia="Times New Roman" w:hAnsi="Arial" w:cs="Arial"/>
          <w:sz w:val="24"/>
          <w:szCs w:val="24"/>
          <w:lang w:eastAsia="ru-RU"/>
        </w:rPr>
        <w:t>Хогот</w:t>
      </w:r>
      <w:r w:rsidR="00855A22" w:rsidRPr="00252661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25266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8) не превышение указанного в платежных документах авансового платежа предельному размеру авансового платежа, установленному законодательством, в случае представления платежных документов для оплаты денежных обязательств по муниципальным контрактам (договорам)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9) не превышение сумм в платежном документе остатков соответствующих лимитов бюджетных обязательств, учтенных на лицевом счете главного распорядителя (бюджетополучателя).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6.4. При санкционировании оплаты денежных обязательств по выплатам по источникам финансирования дефицита местного бюджета осуществляется проверка платежного документа по следующим направлениям: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1) коды классификации источников финансирования дефицита местного бюджета, указанные в платежном документе,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2) соответствие указанных в платежном документе кодов КОСГУ, относящихся к источникам финансирования дефицитов бюджетов, исходя из содержания текста назначения платежа, кодам, предусмотренным в указаниях о порядке применения бюджетной классификации Российской Федерации, утвержденных в установленном порядке Министерством финансов Российской Федерации;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3) не превышение сумм, указанных в платежном документе, остаткам соответствующих бюджетных ассигнований, учтенных на лицевом счете </w:t>
      </w:r>
      <w:proofErr w:type="gramStart"/>
      <w:r w:rsidRPr="00252661">
        <w:rPr>
          <w:rFonts w:ascii="Arial" w:eastAsia="Times New Roman" w:hAnsi="Arial" w:cs="Arial"/>
          <w:sz w:val="24"/>
          <w:szCs w:val="24"/>
          <w:lang w:eastAsia="ru-RU"/>
        </w:rPr>
        <w:t>администратора источников финансирования дефицита местного бюджета</w:t>
      </w:r>
      <w:proofErr w:type="gramEnd"/>
      <w:r w:rsidRPr="0025266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6.5. </w:t>
      </w:r>
      <w:proofErr w:type="gramStart"/>
      <w:r w:rsidRPr="00252661">
        <w:rPr>
          <w:rFonts w:ascii="Arial" w:eastAsia="Times New Roman" w:hAnsi="Arial" w:cs="Arial"/>
          <w:sz w:val="24"/>
          <w:szCs w:val="24"/>
          <w:lang w:eastAsia="ru-RU"/>
        </w:rPr>
        <w:t>Оплата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за счет средств местного бюджета в пределах доведенных лимитов бюджетных обязательств при условии представления главным распорядителем документа-основания, акта сверки расчетов на текущую дату с организацией, осуществившей поставку товаров, выполнение работ, оказание услуг, подписанного руководителями главного распорядителя и соответствующей организации, и скрепленного оттисками печатей.</w:t>
      </w:r>
      <w:proofErr w:type="gramEnd"/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В случае если главным распорядителем заключено несколько муниципальных контрактов (договоров) с одним поставщиком (исполнителем, подрядчиком), акт сверки расчетов должен составляться по каждому муниципальному контракту (договору) отдельно.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6.6. Оплата расходов в целях реализации мероприятий муниципальных целевых программ, ведомственных целевых программ, осуществляется при условии предоставления главным распорядителем помимо документа-основания выписки из утвержденного перечня программных мероприятий, содержащей пункт соответствующего мероприятия, в рамках которого осуществляются расходы.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6.7. Главный распорядитель в соответствии с установленной сферой управления (деятельности) осуществляет контроль и несет ответственность </w:t>
      </w:r>
      <w:proofErr w:type="gramStart"/>
      <w:r w:rsidRPr="00252661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25266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- полным </w:t>
      </w:r>
      <w:proofErr w:type="gramStart"/>
      <w:r w:rsidRPr="00252661">
        <w:rPr>
          <w:rFonts w:ascii="Arial" w:eastAsia="Times New Roman" w:hAnsi="Arial" w:cs="Arial"/>
          <w:sz w:val="24"/>
          <w:szCs w:val="24"/>
          <w:lang w:eastAsia="ru-RU"/>
        </w:rPr>
        <w:t>исполнением</w:t>
      </w:r>
      <w:proofErr w:type="gramEnd"/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 надлежащим образом всех обязательств сторон в соответствии с условиями муниципальных контрактов (договоров);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- целевым расходованием денежных средств </w:t>
      </w:r>
      <w:proofErr w:type="gramStart"/>
      <w:r w:rsidRPr="00252661">
        <w:rPr>
          <w:rFonts w:ascii="Arial" w:eastAsia="Times New Roman" w:hAnsi="Arial" w:cs="Arial"/>
          <w:sz w:val="24"/>
          <w:szCs w:val="24"/>
          <w:lang w:eastAsia="ru-RU"/>
        </w:rPr>
        <w:t>при совершении расчетов наличными денежными средствами в случае представления в Финансовый орган заявок на получение денежных средств под отчет</w:t>
      </w:r>
      <w:proofErr w:type="gramEnd"/>
      <w:r w:rsidRPr="0025266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- соответствием производимых расходов целевому назначению мероприятий, проводимых в рамках муниципальных целевых программ, ведомственных целевых программ, утвержденных в установленном порядке;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- соответствием объемов производимых кассовых расходов объемам затрат по реализации мероприятий муниципальных целевых программ, ведомственных целевых программ утвержденных в установленном порядке;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- полнотой и своевременностью уплаты налогов, государственной пошлины, сборов, разного рода платежей в бюджеты всех уровней;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- осуществлением, в целях предоставления мер социальной поддержки населения, выплат социального характера в размерах и сроках в соответствии с порядками, установленными действующим законодательством;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37" w:rsidRPr="00252661" w:rsidRDefault="007D7137" w:rsidP="007D7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7. ПОДТВЕРЖДЕНИЕ ИСПОЛНЕНИЯ ДЕНЕЖНЫХ ОБЯЗАТЕЛЬСТВ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7.1. </w:t>
      </w:r>
      <w:proofErr w:type="gramStart"/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Подтверждение исполнения денежных обязательств по расходам местного бюджета и источникам финансирования дефицита местного бюджета осуществляется на основании платежных документов, подтверждающих списание денежных средств с единого счета местного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</w:t>
      </w:r>
      <w:proofErr w:type="spellStart"/>
      <w:r w:rsidRPr="00252661">
        <w:rPr>
          <w:rFonts w:ascii="Arial" w:eastAsia="Times New Roman" w:hAnsi="Arial" w:cs="Arial"/>
          <w:sz w:val="24"/>
          <w:szCs w:val="24"/>
          <w:lang w:eastAsia="ru-RU"/>
        </w:rPr>
        <w:t>неденежных</w:t>
      </w:r>
      <w:proofErr w:type="spellEnd"/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 операций по исполнению денежных обязательств главных распорядителей (бюджетополучателей), администраторов источников</w:t>
      </w:r>
      <w:proofErr w:type="gramEnd"/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 финансирования дефицита местного бюджета.</w:t>
      </w:r>
    </w:p>
    <w:p w:rsidR="00302B3A" w:rsidRPr="00252661" w:rsidRDefault="00302B3A">
      <w:pPr>
        <w:rPr>
          <w:rFonts w:ascii="Arial" w:hAnsi="Arial" w:cs="Arial"/>
          <w:sz w:val="24"/>
          <w:szCs w:val="24"/>
        </w:rPr>
      </w:pPr>
    </w:p>
    <w:sectPr w:rsidR="00302B3A" w:rsidRPr="00252661" w:rsidSect="00302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137"/>
    <w:rsid w:val="000C1333"/>
    <w:rsid w:val="000C23C4"/>
    <w:rsid w:val="00195981"/>
    <w:rsid w:val="00252661"/>
    <w:rsid w:val="002E5BCF"/>
    <w:rsid w:val="00302B3A"/>
    <w:rsid w:val="00365B77"/>
    <w:rsid w:val="005760C9"/>
    <w:rsid w:val="005827A7"/>
    <w:rsid w:val="00763533"/>
    <w:rsid w:val="007D7137"/>
    <w:rsid w:val="00855A22"/>
    <w:rsid w:val="009904E1"/>
    <w:rsid w:val="00D673C3"/>
    <w:rsid w:val="00FA5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7137"/>
  </w:style>
  <w:style w:type="character" w:styleId="a3">
    <w:name w:val="Hyperlink"/>
    <w:basedOn w:val="a0"/>
    <w:uiPriority w:val="99"/>
    <w:semiHidden/>
    <w:unhideWhenUsed/>
    <w:rsid w:val="007D71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713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0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2658</Words>
  <Characters>15154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anna</cp:lastModifiedBy>
  <cp:revision>7</cp:revision>
  <dcterms:created xsi:type="dcterms:W3CDTF">2020-05-18T08:12:00Z</dcterms:created>
  <dcterms:modified xsi:type="dcterms:W3CDTF">2020-06-05T02:54:00Z</dcterms:modified>
</cp:coreProperties>
</file>